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A9497" w14:textId="4396477B" w:rsidR="00291D80" w:rsidRDefault="004E2BEA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bookmarkStart w:id="0" w:name="_Toc203118815"/>
      <w:r>
        <w:rPr>
          <w:noProof/>
        </w:rPr>
        <w:drawing>
          <wp:anchor distT="0" distB="0" distL="114300" distR="114300" simplePos="0" relativeHeight="251671552" behindDoc="1" locked="0" layoutInCell="1" allowOverlap="1" wp14:anchorId="63F455B6" wp14:editId="3710D929">
            <wp:simplePos x="0" y="0"/>
            <wp:positionH relativeFrom="column">
              <wp:posOffset>-1104747</wp:posOffset>
            </wp:positionH>
            <wp:positionV relativeFrom="paragraph">
              <wp:posOffset>-1220394</wp:posOffset>
            </wp:positionV>
            <wp:extent cx="7849755" cy="10735310"/>
            <wp:effectExtent l="0" t="0" r="0" b="0"/>
            <wp:wrapNone/>
            <wp:docPr id="1412864240" name="Imagen 9" descr="Niña sentada en el sue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64240" name="Imagen 9" descr="Niña sentada en el suel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85000"/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755" cy="107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34032" w14:textId="5D5DCBA0" w:rsid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257281C0" w14:textId="33F33D58" w:rsid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34E87672" w14:textId="343A8EC8" w:rsid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5514C922" w14:textId="30A1A07A" w:rsidR="00291D80" w:rsidRDefault="00291D80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205C8C16" w14:textId="77777777" w:rsidR="004E2BEA" w:rsidRDefault="004E2BEA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7B701899" w14:textId="77777777" w:rsidR="004E2BEA" w:rsidRDefault="004E2BEA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61E458F8" w14:textId="77777777" w:rsidR="004E2BEA" w:rsidRDefault="004E2BEA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07083835" w14:textId="77777777" w:rsidR="004E2BEA" w:rsidRDefault="004E2BEA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6319A918" w14:textId="77777777" w:rsidR="004E2BEA" w:rsidRPr="00603C54" w:rsidRDefault="004E2BEA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1974EF67" w14:textId="6F3DB072" w:rsidR="00291D80" w:rsidRPr="00407A3B" w:rsidRDefault="00291D80" w:rsidP="00407A3B">
      <w:pPr>
        <w:shd w:val="clear" w:color="auto" w:fill="A02B93" w:themeFill="accent5"/>
        <w:spacing w:line="259" w:lineRule="auto"/>
        <w:jc w:val="both"/>
        <w:rPr>
          <w:rFonts w:ascii="Arial" w:eastAsia="Calibri" w:hAnsi="Arial" w:cs="Arial"/>
          <w:b/>
          <w:bCs/>
          <w:color w:val="FFFFFF" w:themeColor="background1"/>
          <w:sz w:val="56"/>
          <w:szCs w:val="56"/>
          <w:lang w:val="es-HN"/>
        </w:rPr>
      </w:pPr>
      <w:r w:rsidRPr="00407A3B">
        <w:rPr>
          <w:rFonts w:ascii="Arial" w:eastAsia="Calibri" w:hAnsi="Arial" w:cs="Arial"/>
          <w:b/>
          <w:bCs/>
          <w:color w:val="FFFFFF" w:themeColor="background1"/>
          <w:sz w:val="56"/>
          <w:szCs w:val="56"/>
          <w:lang w:val="es-HN"/>
        </w:rPr>
        <w:t>ESCALAMIENTO DEL MODELO</w:t>
      </w:r>
    </w:p>
    <w:p w14:paraId="3610F1EC" w14:textId="77777777" w:rsidR="00291D80" w:rsidRPr="00603C54" w:rsidRDefault="00291D80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431DCAB8" w14:textId="77777777" w:rsidR="00291D80" w:rsidRPr="004E2BEA" w:rsidRDefault="00291D80" w:rsidP="004E2BEA">
      <w:pPr>
        <w:shd w:val="clear" w:color="auto" w:fill="00B0F0"/>
        <w:spacing w:line="259" w:lineRule="auto"/>
        <w:jc w:val="both"/>
        <w:rPr>
          <w:rFonts w:ascii="Arial" w:eastAsia="Calibri" w:hAnsi="Arial" w:cs="Arial"/>
          <w:b/>
          <w:bCs/>
          <w:color w:val="FFFFFF" w:themeColor="background1"/>
          <w:sz w:val="48"/>
          <w:szCs w:val="48"/>
          <w:lang w:val="es-HN"/>
        </w:rPr>
      </w:pPr>
      <w:r w:rsidRPr="004E2BEA">
        <w:rPr>
          <w:rFonts w:ascii="Arial" w:eastAsia="Calibri" w:hAnsi="Arial" w:cs="Arial"/>
          <w:b/>
          <w:bCs/>
          <w:color w:val="FFFFFF" w:themeColor="background1"/>
          <w:sz w:val="48"/>
          <w:szCs w:val="48"/>
          <w:lang w:val="es-HN"/>
        </w:rPr>
        <w:t xml:space="preserve">MODELO DE ATENCIÓN INTEGRAL A LA PRIMERA INFANCIA </w:t>
      </w:r>
    </w:p>
    <w:p w14:paraId="46F120F9" w14:textId="77777777" w:rsidR="00291D80" w:rsidRDefault="00291D80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48"/>
          <w:szCs w:val="48"/>
          <w:lang w:val="es-HN"/>
        </w:rPr>
      </w:pPr>
    </w:p>
    <w:p w14:paraId="07D2C806" w14:textId="77777777" w:rsidR="00291D80" w:rsidRDefault="00291D80" w:rsidP="00291D80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48"/>
          <w:szCs w:val="48"/>
          <w:lang w:val="es-HN"/>
        </w:rPr>
      </w:pPr>
    </w:p>
    <w:p w14:paraId="476E5178" w14:textId="0BC3EA00" w:rsidR="00291D80" w:rsidRDefault="00291D80" w:rsidP="00291D80">
      <w:pPr>
        <w:keepNext/>
        <w:keepLines/>
        <w:spacing w:before="240" w:after="0" w:line="259" w:lineRule="auto"/>
        <w:jc w:val="both"/>
        <w:outlineLvl w:val="0"/>
        <w:rPr>
          <w:rFonts w:ascii="Arial" w:eastAsia="Calibri" w:hAnsi="Arial" w:cs="Arial"/>
          <w:b/>
          <w:bCs/>
          <w:color w:val="404040"/>
          <w:sz w:val="48"/>
          <w:szCs w:val="48"/>
          <w:lang w:val="es-HN"/>
        </w:rPr>
      </w:pPr>
    </w:p>
    <w:p w14:paraId="35E3C7F2" w14:textId="77777777" w:rsidR="004E2BEA" w:rsidRDefault="004E2BEA" w:rsidP="00291D80">
      <w:pPr>
        <w:keepNext/>
        <w:keepLines/>
        <w:spacing w:before="240" w:after="0" w:line="259" w:lineRule="auto"/>
        <w:jc w:val="both"/>
        <w:outlineLvl w:val="0"/>
        <w:rPr>
          <w:rFonts w:ascii="Avenir Next LT Pro Light" w:eastAsia="Yu Gothic Light" w:hAnsi="Avenir Next LT Pro Light" w:cs="Times New Roman"/>
          <w:b/>
          <w:color w:val="1DAAE2"/>
          <w:szCs w:val="32"/>
          <w:lang w:val="es-HN"/>
        </w:rPr>
      </w:pPr>
    </w:p>
    <w:p w14:paraId="39152E54" w14:textId="43B6A965" w:rsidR="00291D80" w:rsidRPr="00291D80" w:rsidRDefault="00291D80" w:rsidP="00016C8E">
      <w:pPr>
        <w:pStyle w:val="Citadestacada"/>
        <w:rPr>
          <w:lang w:val="es-HN"/>
        </w:rPr>
      </w:pPr>
      <w:r w:rsidRPr="00291D80">
        <w:rPr>
          <w:lang w:val="es-HN"/>
        </w:rPr>
        <w:t>ESTRATEGIA DE SOSTENIBILIDAD Y ESCALAMIENTO</w:t>
      </w:r>
      <w:bookmarkEnd w:id="0"/>
      <w:r w:rsidRPr="00291D80">
        <w:rPr>
          <w:lang w:val="es-HN"/>
        </w:rPr>
        <w:t xml:space="preserve"> </w:t>
      </w:r>
    </w:p>
    <w:p w14:paraId="7C9F2C7F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017AF821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El Modelo Programático de Atención Integral a la Primera Infancia aspira a pasar de un piloto municipal a una política pública nacional totalmente absorbida por el gobierno. Para lograrlo se propone una hoja de ruta estructurada en tres fases</w:t>
      </w:r>
      <w:r w:rsidRPr="00291D80">
        <w:rPr>
          <w:rFonts w:ascii="Arial" w:eastAsia="Yu Gothic Light" w:hAnsi="Arial" w:cs="Arial"/>
          <w:color w:val="404040"/>
          <w:sz w:val="22"/>
          <w:szCs w:val="22"/>
          <w:lang w:val="es-HN"/>
        </w:rPr>
        <w:t xml:space="preserve"> 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Consolidación, Expansión e Institucionalización apoyada en cuatro pilares complementarios.</w:t>
      </w:r>
    </w:p>
    <w:p w14:paraId="658DC45B" w14:textId="77777777" w:rsidR="00291D80" w:rsidRPr="00291D80" w:rsidRDefault="00291D80" w:rsidP="00291D80">
      <w:pPr>
        <w:shd w:val="clear" w:color="auto" w:fill="E7E6E6"/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Pilar 1. Absorción gubernamental y fortalecimiento de capacidades</w:t>
      </w:r>
    </w:p>
    <w:p w14:paraId="0AB2C402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Objetivo: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que las instancias locales y nacionales asuman gradualmente el 100 % de las funciones técnicas, operativas y financieras del Modelo PI.</w:t>
      </w:r>
    </w:p>
    <w:p w14:paraId="071643B7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Equipos municipales reforzados.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En cada fase se transfiere un paquete de funciones (formación, monitoreo, logística) al personal de salud, educación y desarrollo social ya contratado por el gobierno, acompañado de mentoría y acreditación técnica.</w:t>
      </w:r>
    </w:p>
    <w:p w14:paraId="7C3085CA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Presupuestos locales dedicados.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Los municipios incluyen rubros específicos de primera infancia en sus planes anuales de inversión y, a cambio, acceden a aportes de contrapartida del nivel central para infraestructura ligera y materiales.</w:t>
      </w:r>
    </w:p>
    <w:p w14:paraId="6C898D11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Plan de carrera y retención.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Se crea una ruta de ascenso y certificación para facilitadoras comunitarias y supervisores municipales, reduciendo la rotación y asegurando la continuidad técnica.</w:t>
      </w:r>
    </w:p>
    <w:p w14:paraId="73F5BA96" w14:textId="77777777" w:rsidR="00291D80" w:rsidRPr="00291D80" w:rsidRDefault="00291D80" w:rsidP="00291D80">
      <w:pPr>
        <w:shd w:val="clear" w:color="auto" w:fill="E7E6E6"/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Pilar 2. Optimización de costos mediante mayor participación local</w:t>
      </w:r>
    </w:p>
    <w:p w14:paraId="3503FE9C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Objetivo: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disminuir el costo unitario en 15-20 % antes de 2028 gracias al aporte directo de la comunidad y gobiernos municipales.</w:t>
      </w:r>
    </w:p>
    <w:p w14:paraId="754B72B9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Movilización de recursos en especie. Espacios públicos, transporte municipal y voluntariado comunitario cubren progresivamente gastos hoy financiados por proyectos.</w:t>
      </w:r>
    </w:p>
    <w:p w14:paraId="6A7D0B0E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Digitalización selectiva. Contenidos formativos migran a una plataforma gratuita de autoaprendizaje; solo las sesiones prácticas requieren presencia de facilitadores.</w:t>
      </w:r>
    </w:p>
    <w:p w14:paraId="5A1E0ED9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Compras colaborativas. Varios municipios agrupan pedidos de materiales didácticos y servicios de impresión logrando descuentos por volumen.</w:t>
      </w:r>
    </w:p>
    <w:p w14:paraId="4E2C70D9" w14:textId="77777777" w:rsidR="00291D80" w:rsidRPr="00291D80" w:rsidRDefault="00291D80" w:rsidP="00291D80">
      <w:pPr>
        <w:shd w:val="clear" w:color="auto" w:fill="E7E6E6"/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>Pilar 3. Diversificación de la movilización de recursos</w:t>
      </w:r>
    </w:p>
    <w:p w14:paraId="19F222C1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Cooperación internacional.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UNICEF, BID y Banco Mundial financian innovación, monitoreo independiente y estudios de impacto.</w:t>
      </w:r>
    </w:p>
    <w:p w14:paraId="792C0B7E" w14:textId="77777777" w:rsid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lastRenderedPageBreak/>
        <w:t>Sector privado y filantropía.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Fondos de empresas para equipamiento y contenidos.</w:t>
      </w:r>
    </w:p>
    <w:p w14:paraId="144F9C69" w14:textId="77777777" w:rsidR="001F2250" w:rsidRPr="00291D80" w:rsidRDefault="001F225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29C1E89F" w14:textId="77777777" w:rsidR="00291D80" w:rsidRPr="00291D80" w:rsidRDefault="00291D80" w:rsidP="00291D80">
      <w:pPr>
        <w:shd w:val="clear" w:color="auto" w:fill="E7E6E6"/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Pilar 4. Cultura de evaluación bianual </w:t>
      </w:r>
    </w:p>
    <w:p w14:paraId="0F05DB61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Objetivo: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institucionalizar un ciclo de evaluación de impacto cada dos años que retroalimente decisiones de financiamiento y ajuste de costos.</w:t>
      </w:r>
    </w:p>
    <w:p w14:paraId="6EBDD3E1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Evaluaciones bianuales independientes.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2026 (piloto), 2028 (expansión) y 2030 (cobertura nacional); sus hallazgos definen realineaciones presupuestarias y necesidades de capacitación.</w:t>
      </w:r>
    </w:p>
    <w:p w14:paraId="03764F0F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b/>
          <w:bCs/>
          <w:color w:val="404040"/>
          <w:sz w:val="22"/>
          <w:szCs w:val="22"/>
          <w:lang w:val="es-HN"/>
        </w:rPr>
        <w:t>Foros de retroalimentación local.</w:t>
      </w:r>
      <w:r w:rsidRPr="00291D80">
        <w:rPr>
          <w:rFonts w:ascii="Arial" w:eastAsia="Calibri" w:hAnsi="Arial" w:cs="Arial"/>
          <w:color w:val="404040"/>
          <w:sz w:val="22"/>
          <w:szCs w:val="22"/>
          <w:lang w:val="es-HN"/>
        </w:rPr>
        <w:t xml:space="preserve"> Resultados se discuten en cabildos abiertos y consejos municipales, promoviendo rendición de cuentas y mejora continua.</w:t>
      </w:r>
    </w:p>
    <w:p w14:paraId="6791C751" w14:textId="77777777" w:rsidR="001F2250" w:rsidRDefault="001F2250" w:rsidP="001F2250">
      <w:pPr>
        <w:spacing w:line="259" w:lineRule="auto"/>
        <w:jc w:val="center"/>
        <w:outlineLvl w:val="5"/>
        <w:rPr>
          <w:rFonts w:ascii="Arial" w:eastAsia="Calibri" w:hAnsi="Arial" w:cs="Arial"/>
          <w:color w:val="4472C4"/>
          <w:sz w:val="22"/>
          <w:szCs w:val="22"/>
          <w:lang w:val="es-HN"/>
        </w:rPr>
      </w:pPr>
      <w:bookmarkStart w:id="1" w:name="_Toc203118816"/>
      <w:bookmarkStart w:id="2" w:name="_Toc203119507"/>
    </w:p>
    <w:p w14:paraId="6CC3B0B6" w14:textId="4B7E6791" w:rsidR="00291D80" w:rsidRPr="00291D80" w:rsidRDefault="00291D80" w:rsidP="001F2250">
      <w:pPr>
        <w:spacing w:line="259" w:lineRule="auto"/>
        <w:jc w:val="center"/>
        <w:outlineLvl w:val="5"/>
        <w:rPr>
          <w:rFonts w:ascii="Arial" w:eastAsia="Calibri" w:hAnsi="Arial" w:cs="Arial"/>
          <w:color w:val="4472C4"/>
          <w:sz w:val="22"/>
          <w:szCs w:val="22"/>
          <w:lang w:val="es-HN"/>
        </w:rPr>
      </w:pPr>
      <w:r w:rsidRPr="00291D80">
        <w:rPr>
          <w:rFonts w:ascii="Arial" w:eastAsia="Calibri" w:hAnsi="Arial" w:cs="Arial"/>
          <w:color w:val="4472C4"/>
          <w:sz w:val="22"/>
          <w:szCs w:val="22"/>
          <w:lang w:val="es-HN"/>
        </w:rPr>
        <w:t>Fases de escalamiento y metas clave</w:t>
      </w:r>
      <w:bookmarkEnd w:id="1"/>
      <w:bookmarkEnd w:id="2"/>
    </w:p>
    <w:tbl>
      <w:tblPr>
        <w:tblStyle w:val="Tablaconcuadrculaclara1"/>
        <w:tblW w:w="0" w:type="auto"/>
        <w:tblLook w:val="04A0" w:firstRow="1" w:lastRow="0" w:firstColumn="1" w:lastColumn="0" w:noHBand="0" w:noVBand="1"/>
      </w:tblPr>
      <w:tblGrid>
        <w:gridCol w:w="1728"/>
        <w:gridCol w:w="1130"/>
        <w:gridCol w:w="1480"/>
        <w:gridCol w:w="2385"/>
        <w:gridCol w:w="2105"/>
      </w:tblGrid>
      <w:tr w:rsidR="00291D80" w:rsidRPr="00291D80" w14:paraId="0D8BE2A3" w14:textId="77777777" w:rsidTr="005550AD">
        <w:tc>
          <w:tcPr>
            <w:tcW w:w="0" w:type="auto"/>
            <w:hideMark/>
          </w:tcPr>
          <w:p w14:paraId="2A5F3426" w14:textId="77777777" w:rsidR="00291D80" w:rsidRPr="00291D80" w:rsidRDefault="00291D80" w:rsidP="00291D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Fase</w:t>
            </w:r>
          </w:p>
        </w:tc>
        <w:tc>
          <w:tcPr>
            <w:tcW w:w="0" w:type="auto"/>
            <w:hideMark/>
          </w:tcPr>
          <w:p w14:paraId="21605D37" w14:textId="77777777" w:rsidR="00291D80" w:rsidRPr="00291D80" w:rsidRDefault="00291D80" w:rsidP="00291D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Cobertura</w:t>
            </w:r>
            <w:proofErr w:type="spellEnd"/>
          </w:p>
        </w:tc>
        <w:tc>
          <w:tcPr>
            <w:tcW w:w="0" w:type="auto"/>
            <w:hideMark/>
          </w:tcPr>
          <w:p w14:paraId="08E4BE6E" w14:textId="77777777" w:rsidR="00291D80" w:rsidRPr="00291D80" w:rsidRDefault="00291D80" w:rsidP="00291D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s-ES"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val="es-ES" w:eastAsia="es-MX"/>
                <w14:ligatures w14:val="none"/>
              </w:rPr>
              <w:t>Porcentaje de costos asumidos por gobierno*</w:t>
            </w:r>
          </w:p>
        </w:tc>
        <w:tc>
          <w:tcPr>
            <w:tcW w:w="0" w:type="auto"/>
            <w:hideMark/>
          </w:tcPr>
          <w:p w14:paraId="4A6A4552" w14:textId="77777777" w:rsidR="00291D80" w:rsidRPr="00291D80" w:rsidRDefault="00291D80" w:rsidP="00291D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Hitos 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operativos</w:t>
            </w:r>
            <w:proofErr w:type="spellEnd"/>
          </w:p>
        </w:tc>
        <w:tc>
          <w:tcPr>
            <w:tcW w:w="0" w:type="auto"/>
            <w:hideMark/>
          </w:tcPr>
          <w:p w14:paraId="69F23FF1" w14:textId="77777777" w:rsidR="00291D80" w:rsidRPr="00291D80" w:rsidRDefault="00291D80" w:rsidP="00291D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Indicador-puerta</w:t>
            </w:r>
            <w:proofErr w:type="spellEnd"/>
          </w:p>
        </w:tc>
      </w:tr>
      <w:tr w:rsidR="00291D80" w:rsidRPr="00291D80" w14:paraId="28CE0CE0" w14:textId="77777777" w:rsidTr="005550AD">
        <w:tc>
          <w:tcPr>
            <w:tcW w:w="0" w:type="auto"/>
            <w:hideMark/>
          </w:tcPr>
          <w:p w14:paraId="4A8231C6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Consolidación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  <w:tc>
          <w:tcPr>
            <w:tcW w:w="0" w:type="auto"/>
            <w:hideMark/>
          </w:tcPr>
          <w:p w14:paraId="7FBC595C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 xml:space="preserve">X municipios 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piloto</w:t>
            </w:r>
            <w:proofErr w:type="spellEnd"/>
          </w:p>
        </w:tc>
        <w:tc>
          <w:tcPr>
            <w:tcW w:w="0" w:type="auto"/>
            <w:hideMark/>
          </w:tcPr>
          <w:p w14:paraId="77BD15DB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50 %</w:t>
            </w:r>
          </w:p>
        </w:tc>
        <w:tc>
          <w:tcPr>
            <w:tcW w:w="0" w:type="auto"/>
            <w:hideMark/>
          </w:tcPr>
          <w:p w14:paraId="2BFC60EE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>Equipos municipales capacitados en el 100 % del currículo; registro nominal de cuidadores ≥ 80 %</w:t>
            </w:r>
          </w:p>
        </w:tc>
        <w:tc>
          <w:tcPr>
            <w:tcW w:w="0" w:type="auto"/>
            <w:hideMark/>
          </w:tcPr>
          <w:p w14:paraId="0C1F535F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Costo/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beneficiario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 xml:space="preserve"> ≤ 475 USD</w:t>
            </w:r>
          </w:p>
        </w:tc>
      </w:tr>
      <w:tr w:rsidR="00291D80" w:rsidRPr="00291D80" w14:paraId="2E66EBFE" w14:textId="77777777" w:rsidTr="005550AD">
        <w:tc>
          <w:tcPr>
            <w:tcW w:w="0" w:type="auto"/>
            <w:hideMark/>
          </w:tcPr>
          <w:p w14:paraId="03D0AB0C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Expansión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  <w:tc>
          <w:tcPr>
            <w:tcW w:w="0" w:type="auto"/>
            <w:hideMark/>
          </w:tcPr>
          <w:p w14:paraId="773E8B47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X municipios</w:t>
            </w:r>
          </w:p>
        </w:tc>
        <w:tc>
          <w:tcPr>
            <w:tcW w:w="0" w:type="auto"/>
            <w:hideMark/>
          </w:tcPr>
          <w:p w14:paraId="35720B2B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70 %</w:t>
            </w:r>
          </w:p>
        </w:tc>
        <w:tc>
          <w:tcPr>
            <w:tcW w:w="0" w:type="auto"/>
            <w:hideMark/>
          </w:tcPr>
          <w:p w14:paraId="73234B82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>Módulos digitales activos; ≥ 60 % de talleres impartidos por personal local; primera ronda de bono de impacto social</w:t>
            </w:r>
          </w:p>
        </w:tc>
        <w:tc>
          <w:tcPr>
            <w:tcW w:w="0" w:type="auto"/>
            <w:hideMark/>
          </w:tcPr>
          <w:p w14:paraId="2C14A0BB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Costo/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beneficiario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 xml:space="preserve"> ↓15 % vs. 2025</w:t>
            </w:r>
          </w:p>
        </w:tc>
      </w:tr>
      <w:tr w:rsidR="00291D80" w:rsidRPr="00291D80" w14:paraId="202AB9CF" w14:textId="77777777" w:rsidTr="005550AD">
        <w:tc>
          <w:tcPr>
            <w:tcW w:w="0" w:type="auto"/>
            <w:hideMark/>
          </w:tcPr>
          <w:p w14:paraId="3D7842BE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Institucionalización</w:t>
            </w:r>
            <w:proofErr w:type="spellEnd"/>
          </w:p>
        </w:tc>
        <w:tc>
          <w:tcPr>
            <w:tcW w:w="0" w:type="auto"/>
            <w:hideMark/>
          </w:tcPr>
          <w:p w14:paraId="49A55A33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Cobertura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nacional</w:t>
            </w:r>
            <w:proofErr w:type="spellEnd"/>
          </w:p>
        </w:tc>
        <w:tc>
          <w:tcPr>
            <w:tcW w:w="0" w:type="auto"/>
            <w:hideMark/>
          </w:tcPr>
          <w:p w14:paraId="678234EF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es-MX"/>
                <w14:ligatures w14:val="none"/>
              </w:rPr>
              <w:t>≥ 90 %</w:t>
            </w:r>
          </w:p>
        </w:tc>
        <w:tc>
          <w:tcPr>
            <w:tcW w:w="0" w:type="auto"/>
            <w:hideMark/>
          </w:tcPr>
          <w:p w14:paraId="0935AFEF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>Rubro de primera infancia en todos los presupuestos municipales; tercera evaluación de impacto publicada</w:t>
            </w:r>
          </w:p>
        </w:tc>
        <w:tc>
          <w:tcPr>
            <w:tcW w:w="0" w:type="auto"/>
            <w:hideMark/>
          </w:tcPr>
          <w:p w14:paraId="6BAB2802" w14:textId="77777777" w:rsidR="00291D80" w:rsidRPr="00291D80" w:rsidRDefault="00291D80" w:rsidP="00291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</w:pPr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 xml:space="preserve">Cobertura 100 % municipios + mejora ≥ 25 </w:t>
            </w:r>
            <w:proofErr w:type="spellStart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>pts</w:t>
            </w:r>
            <w:proofErr w:type="spellEnd"/>
            <w:r w:rsidRPr="00291D80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s-ES" w:eastAsia="es-MX"/>
                <w14:ligatures w14:val="none"/>
              </w:rPr>
              <w:t xml:space="preserve"> en escala parental</w:t>
            </w:r>
          </w:p>
        </w:tc>
      </w:tr>
    </w:tbl>
    <w:p w14:paraId="2226EF07" w14:textId="77777777" w:rsidR="00291D80" w:rsidRPr="00291D80" w:rsidRDefault="00291D80" w:rsidP="00291D80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  <w:lang w:val="es-HN"/>
        </w:rPr>
      </w:pPr>
    </w:p>
    <w:p w14:paraId="4AAC9531" w14:textId="77777777" w:rsidR="00291D80" w:rsidRPr="00291D80" w:rsidRDefault="00291D80" w:rsidP="00280255">
      <w:pPr>
        <w:spacing w:after="0"/>
        <w:jc w:val="both"/>
        <w:rPr>
          <w:lang w:val="es-HN"/>
        </w:rPr>
      </w:pPr>
      <w:r w:rsidRPr="00291D80">
        <w:rPr>
          <w:lang w:val="es-HN"/>
        </w:rPr>
        <w:t>Con estos cuatro pilares absorción gubernamental, optimización de costos mediante participación local, movilización diversificada y cultura de evaluación bienal el Modelo PI construye una ruta clara para sostener la calidad y ampliar su alcance hasta cubrir a todas las niñas y niños del país sin depender de financiamiento externo a largo plazo.</w:t>
      </w:r>
    </w:p>
    <w:p w14:paraId="2B8F9412" w14:textId="6EDFF66B" w:rsidR="00D14882" w:rsidRDefault="00280255" w:rsidP="00280255">
      <w:pPr>
        <w:spacing w:after="0"/>
        <w:jc w:val="both"/>
      </w:pPr>
      <w:r>
        <w:rPr>
          <w:lang w:val="es-HN"/>
        </w:rPr>
        <w:t xml:space="preserve">El </w:t>
      </w:r>
      <w:r w:rsidR="00D14882" w:rsidRPr="00C93C12">
        <w:t xml:space="preserve">modelo </w:t>
      </w:r>
      <w:r w:rsidR="00D14882">
        <w:t xml:space="preserve">tiene el potencial de implementación de forma exponencial en </w:t>
      </w:r>
      <w:r w:rsidR="00D14882" w:rsidRPr="00C93C12">
        <w:t>Municipalidades tomando como base los Consejo Municipales de Garantía de Derechos como líderes en el nivel local de la planificación y ejecución de actividades dirigidas a la primera infancia. El consejo Municipal identificará facilitadores para que ellos capaciten a voluntarios de salud y mediante visitas domiciliaras lleven mensajes claves a las familias.</w:t>
      </w:r>
    </w:p>
    <w:p w14:paraId="2EE301D5" w14:textId="77777777" w:rsidR="00280255" w:rsidRDefault="00280255" w:rsidP="00D14882">
      <w:pPr>
        <w:rPr>
          <w:rFonts w:cs="Arial"/>
        </w:rPr>
      </w:pPr>
    </w:p>
    <w:p w14:paraId="4722296B" w14:textId="77777777" w:rsidR="00280255" w:rsidRPr="00C93C12" w:rsidRDefault="00280255" w:rsidP="00D14882">
      <w:pPr>
        <w:rPr>
          <w:rFonts w:cs="Arial"/>
        </w:rPr>
      </w:pPr>
    </w:p>
    <w:p w14:paraId="3E304B83" w14:textId="0DA60280" w:rsidR="00D14882" w:rsidRPr="00974C35" w:rsidRDefault="00974C35" w:rsidP="00280255">
      <w:pPr>
        <w:jc w:val="center"/>
        <w:rPr>
          <w:b/>
          <w:bCs/>
          <w:color w:val="0F9ED5" w:themeColor="accent4"/>
        </w:rPr>
      </w:pPr>
      <w:r w:rsidRPr="00974C35">
        <w:rPr>
          <w:b/>
          <w:bCs/>
          <w:color w:val="0F9ED5" w:themeColor="accent4"/>
        </w:rPr>
        <w:lastRenderedPageBreak/>
        <w:t>LÓGICA DEL ESCALAMIENTO</w:t>
      </w:r>
    </w:p>
    <w:p w14:paraId="5DCDAA51" w14:textId="77777777" w:rsidR="00D14882" w:rsidRPr="00A360C6" w:rsidRDefault="00D14882" w:rsidP="00D14882">
      <w:pPr>
        <w:jc w:val="center"/>
        <w:rPr>
          <w:b/>
          <w:bCs/>
          <w:color w:val="C0000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F1167F" wp14:editId="1AA8E7AB">
                <wp:simplePos x="0" y="0"/>
                <wp:positionH relativeFrom="column">
                  <wp:posOffset>-244866</wp:posOffset>
                </wp:positionH>
                <wp:positionV relativeFrom="paragraph">
                  <wp:posOffset>181317</wp:posOffset>
                </wp:positionV>
                <wp:extent cx="6206490" cy="1846385"/>
                <wp:effectExtent l="0" t="0" r="3810" b="0"/>
                <wp:wrapNone/>
                <wp:docPr id="1905607152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490" cy="1846385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101E2" id="Rectángulo: esquinas redondeadas 46" o:spid="_x0000_s1026" style="position:absolute;margin-left:-19.3pt;margin-top:14.3pt;width:488.7pt;height:14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uCzgwIAAGUFAAAOAAAAZHJzL2Uyb0RvYy54bWysVE1v2zAMvQ/YfxB0X21nadYGdYogRYYB&#13;&#10;RVe0HXpWZCk2IIsapXzt14+SHadrix2GXWRRJB/JZ5JX1/vWsK1C34AteXGWc6ashKqx65L/eFp+&#13;&#10;uuDMB2ErYcCqkh+U59ezjx+udm6qRlCDqRQyArF+unMlr0Nw0yzzslat8GfglCWlBmxFIBHXWYVi&#13;&#10;R+ityUZ5Psl2gJVDkMp7er3plHyW8LVWMnzX2qvATMkpt5BOTOcqntnsSkzXKFzdyD4N8Q9ZtKKx&#13;&#10;FHSAuhFBsA02b6DaRiJ40OFMQpuB1o1UqQaqpshfVfNYC6dSLUSOdwNN/v/Byrvto7tHomHn/NTT&#13;&#10;NVax19jGL+XH9omsw0CW2gcm6XEyyifjS+JUkq64GE8+X5xHOrOTu0MfvipoWbyUHGFjqwf6JYkp&#13;&#10;sb31obM/2sWQHkxTLRtjkoDr1cIg2wr6fYub5Wi57EP8YWZsNLYQ3TrE+JKdKkq3cDAq2hn7oDRr&#13;&#10;KqphlDJJzaaGOEJKZUPRqWpRqS58cZ7nqV+owMEjlZsAI7Km+AN2DxAb+S12l2VvH11V6tXBOf9b&#13;&#10;Yp3z4JEigw2Dc9tYwPcADFXVR+7sjyR11ESWVlAd7pEhdJPinVw29PNuhQ/3Amk06IfTuIfvdGgD&#13;&#10;u5JDf+OsBvz13nu0p44lLWc7GrWS+58bgYoz881SL18W43GczSSMz7+MSMCXmtVLjd20C6B2KGix&#13;&#10;OJmu0T6Y41UjtM+0FeYxKqmElRS75DLgUViEbgXQXpFqPk9mNI9OhFv76GQEj6zGvnzaPwt0fQcH&#13;&#10;av47OI6lmL7q4c42elqYbwLoJjX4ideeb5rl1Dj93onL4qWcrE7bcfYbAAD//wMAUEsDBBQABgAI&#13;&#10;AAAAIQACdtZ94wAAAA8BAAAPAAAAZHJzL2Rvd25yZXYueG1sTI9Bb4MwDIXvk/YfIk/arQ2FCVFK&#13;&#10;qNahacdp7TSuKXiARhxE0kL36+eeuosty8/P78u2s+nFGUfXWVKwWgYgkCpbd9Qo+Dy8LhIQzmuq&#13;&#10;dW8JFVzQwTa/v8t0WtuJPvC8941gE3KpVtB6P6RSuqpFo93SDki8+7aj0Z7HsZH1qCc2N70MgyCW&#13;&#10;RnfEH1o94EuL1c/+ZBS8h7QrdzF+TW+m8SWWxeVQ/Cr1+DAXGy7PGxAeZ3+7gCsD54ecgx3tiWon&#13;&#10;egWLKIlZqiC8dhaso4SBjgqi1foJZJ7J/xz5HwAAAP//AwBQSwECLQAUAAYACAAAACEAtoM4kv4A&#13;&#10;AADhAQAAEwAAAAAAAAAAAAAAAAAAAAAAW0NvbnRlbnRfVHlwZXNdLnhtbFBLAQItABQABgAIAAAA&#13;&#10;IQA4/SH/1gAAAJQBAAALAAAAAAAAAAAAAAAAAC8BAABfcmVscy8ucmVsc1BLAQItABQABgAIAAAA&#13;&#10;IQCsVuCzgwIAAGUFAAAOAAAAAAAAAAAAAAAAAC4CAABkcnMvZTJvRG9jLnhtbFBLAQItABQABgAI&#13;&#10;AAAAIQACdtZ94wAAAA8BAAAPAAAAAAAAAAAAAAAAAN0EAABkcnMvZG93bnJldi54bWxQSwUGAAAA&#13;&#10;AAQABADzAAAA7QUAAAAA&#13;&#10;" fillcolor="#cdf2ff" stroked="f" strokeweight="1pt">
                <v:stroke joinstyle="miter"/>
              </v:roundrect>
            </w:pict>
          </mc:Fallback>
        </mc:AlternateContent>
      </w:r>
    </w:p>
    <w:p w14:paraId="360BDB70" w14:textId="77777777" w:rsidR="00D14882" w:rsidRPr="00A360C6" w:rsidRDefault="00D14882" w:rsidP="00D14882">
      <w:pPr>
        <w:jc w:val="center"/>
        <w:rPr>
          <w:rFonts w:ascii="Avenir Next LT Pro Light" w:hAnsi="Avenir Next LT Pro Light"/>
          <w:b/>
          <w:bCs/>
          <w:color w:val="C00000"/>
        </w:rPr>
      </w:pPr>
      <w:r w:rsidRPr="00A360C6">
        <w:rPr>
          <w:rFonts w:ascii="Avenir Next LT Pro Light" w:hAnsi="Avenir Next LT Pro Light"/>
          <w:b/>
          <w:bCs/>
          <w:color w:val="C00000"/>
        </w:rPr>
        <w:t>1. Punto de partida: Gobernanza local y articulación de actores</w:t>
      </w:r>
    </w:p>
    <w:p w14:paraId="7FEE34BF" w14:textId="77777777" w:rsidR="00D14882" w:rsidRPr="00A360C6" w:rsidRDefault="00D14882" w:rsidP="00D14882">
      <w:pPr>
        <w:ind w:left="720"/>
        <w:rPr>
          <w:sz w:val="20"/>
          <w:szCs w:val="20"/>
        </w:rPr>
      </w:pPr>
      <w:r w:rsidRPr="00A360C6">
        <w:rPr>
          <w:b/>
          <w:bCs/>
          <w:sz w:val="20"/>
          <w:szCs w:val="20"/>
        </w:rPr>
        <w:t>Consejos Municipales de Garantía de Derechos</w:t>
      </w:r>
      <w:r w:rsidRPr="00A360C6">
        <w:rPr>
          <w:sz w:val="20"/>
          <w:szCs w:val="20"/>
        </w:rPr>
        <w:t>: Actúan como órgano rector local, liderando la planificación y ejecución de las acciones dirigidas a la primera infancia. Se basan en un enfoque participativo que involucra tanto a instituciones gubernamentales como a organizaciones de base comunitaria y sociedad civil.</w:t>
      </w:r>
    </w:p>
    <w:p w14:paraId="706A7427" w14:textId="77777777" w:rsidR="00D14882" w:rsidRPr="00157FDB" w:rsidRDefault="00D14882" w:rsidP="00D14882">
      <w:pPr>
        <w:ind w:left="720"/>
        <w:rPr>
          <w:rFonts w:ascii="Times New Roman" w:hAnsi="Times New Roman" w:cs="Times New Roman"/>
          <w:i/>
          <w:iCs/>
          <w:color w:val="156082" w:themeColor="accent1"/>
          <w:sz w:val="20"/>
          <w:szCs w:val="20"/>
        </w:rPr>
      </w:pPr>
      <w:r w:rsidRPr="00F94FB1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9E1F3" wp14:editId="00AE126E">
                <wp:simplePos x="0" y="0"/>
                <wp:positionH relativeFrom="column">
                  <wp:posOffset>2642956</wp:posOffset>
                </wp:positionH>
                <wp:positionV relativeFrom="paragraph">
                  <wp:posOffset>487364</wp:posOffset>
                </wp:positionV>
                <wp:extent cx="271145" cy="544830"/>
                <wp:effectExtent l="0" t="3492" r="0" b="0"/>
                <wp:wrapNone/>
                <wp:docPr id="340810707" name="Flecha: cheuró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54483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956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cheurón 47" o:spid="_x0000_s1026" type="#_x0000_t55" style="position:absolute;margin-left:208.1pt;margin-top:38.4pt;width:21.35pt;height:42.9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K8hwIAAG8FAAAOAAAAZHJzL2Uyb0RvYy54bWysVFFP2zAQfp+0/2D5fSTp0sEqUtSBOk1C&#13;&#10;gICJZ9exm0iOz7Pdpt2v39lOAgOepuXBsn133919+c7nF4dOkb2wrgVd0eIkp0RoDnWrtxX9+bj+&#13;&#10;dEaJ80zXTIEWFT0KRy+WHz+c92YhZtCAqoUlCKLdojcVbbw3iyxzvBEdcydghEajBNsxj0e7zWrL&#13;&#10;ekTvVDbL8y9ZD7Y2FrhwDm+vkpEuI76UgvtbKZ3wRFUUa/NxtXHdhDVbnrPF1jLTtHwog/1DFR1r&#13;&#10;NSadoK6YZ2Rn2zdQXcstOJD+hEOXgZQtF7EH7KbIX3Xz0DAjYi9IjjMTTe7/wfKb/YO5s0hDb9zC&#13;&#10;4TZ0cZC2IxaQrXmZhy/2htWSQ6TuOFEnDp5wvJydFkU5p4SjaV6WZ58jtVmCCpDGOv9dQEfCpqL4&#13;&#10;f/cWEmdsf+08VoDeo1eIcKDaet0qFQ92u7lUluxZ+JH5t3w9JvjLTengrCGEJcRwkz33Fnf+qETw&#13;&#10;U/peSNLWof7YYZSdmPIwzoX2RTI1rBYpfTEPjCT4KSKWHwEDssT8E/YAECT9FjvBDP4hVETVTsGJ&#13;&#10;+ilNqmAsLAVPETEzaD8Fd60G+15nCrsaMif/kaRETWBpA/XxziYV4OQ4w9ct/rpr5vwdszgkeImD&#13;&#10;729xkQr6isKwo6QB+/u9++CP2kUrJT0OXUXdrx2zghL1Q6OqvxZlGaY0Hsr56QwP9qVl89Kid90l&#13;&#10;oByKWF3cBn+vxq200D3h+7AKWdHENMfcKD5vx8OlT48BvjBcrFbRDSfTMH+tHwwP4IHVoMvHwxOz&#13;&#10;ZtCvR+HfwDigbPFKw8k3RGpY7TzINgr8mdeBb5zqKJzhBQrPxstz9Hp+J5d/AAAA//8DAFBLAwQU&#13;&#10;AAYACAAAACEAIVbKi+UAAAAPAQAADwAAAGRycy9kb3ducmV2LnhtbEyPwU7DMBBE70j8g7VI3Khd&#13;&#10;4kKaxqnaIi6IA7SovbrxNoka21HstOHvWU5wWWm1b2Zn8uVoW3bBPjTeKZhOBDB0pTeNqxR87V4f&#13;&#10;UmAhamd06x0q+MYAy+L2JteZ8Vf3iZdtrBiZuJBpBXWMXcZ5KGu0Okx8h45uJ99bHWntK256fSVz&#13;&#10;2/JHIZ641Y2jD7XucFNjed4OVsH4MZOHVXLy6/Xw1u13G/l+rqRS93fjy4LGagEs4hj/FPDbgfJD&#13;&#10;QcGOfnAmsFZBMpfPhCqYpwkwAmQqZsCORMqpAF7k/H+P4gcAAP//AwBQSwECLQAUAAYACAAAACEA&#13;&#10;toM4kv4AAADhAQAAEwAAAAAAAAAAAAAAAAAAAAAAW0NvbnRlbnRfVHlwZXNdLnhtbFBLAQItABQA&#13;&#10;BgAIAAAAIQA4/SH/1gAAAJQBAAALAAAAAAAAAAAAAAAAAC8BAABfcmVscy8ucmVsc1BLAQItABQA&#13;&#10;BgAIAAAAIQBHtIK8hwIAAG8FAAAOAAAAAAAAAAAAAAAAAC4CAABkcnMvZTJvRG9jLnhtbFBLAQIt&#13;&#10;ABQABgAIAAAAIQAhVsqL5QAAAA8BAAAPAAAAAAAAAAAAAAAAAOEEAABkcnMvZG93bnJldi54bWxQ&#13;&#10;SwUGAAAAAAQABADzAAAA8wUAAAAA&#13;&#10;" adj="10800" fillcolor="#00b0f0" stroked="f" strokeweight="1pt"/>
            </w:pict>
          </mc:Fallback>
        </mc:AlternateContent>
      </w:r>
      <w:r w:rsidRPr="00F94FB1">
        <w:rPr>
          <w:rFonts w:ascii="Times New Roman" w:hAnsi="Times New Roman" w:cs="Times New Roman"/>
          <w:b/>
          <w:bCs/>
          <w:i/>
          <w:iCs/>
          <w:color w:val="156082" w:themeColor="accent1"/>
          <w:sz w:val="20"/>
          <w:szCs w:val="20"/>
        </w:rPr>
        <w:t>UNICEF y Asociaciones municipales</w:t>
      </w:r>
      <w:r w:rsidRPr="00F94FB1">
        <w:rPr>
          <w:rFonts w:ascii="Times New Roman" w:hAnsi="Times New Roman" w:cs="Times New Roman"/>
          <w:i/>
          <w:iCs/>
          <w:color w:val="156082" w:themeColor="accent1"/>
          <w:sz w:val="20"/>
          <w:szCs w:val="20"/>
        </w:rPr>
        <w:t>: Proveen recursos financieros, orientación técnica y acompañamiento. La Asociación de Municipios de Honduras facilita coordinación y escala entre las municipalidades.</w:t>
      </w:r>
    </w:p>
    <w:p w14:paraId="3EF6E43E" w14:textId="77777777" w:rsidR="00D14882" w:rsidRPr="00A360C6" w:rsidRDefault="00D14882" w:rsidP="00D14882"/>
    <w:p w14:paraId="209F03E7" w14:textId="77777777" w:rsidR="00D14882" w:rsidRDefault="00D14882" w:rsidP="00D14882">
      <w:pPr>
        <w:jc w:val="center"/>
        <w:rPr>
          <w:rFonts w:ascii="Avenir Next LT Pro Light" w:hAnsi="Avenir Next LT Pro Light"/>
          <w:b/>
          <w:bCs/>
          <w:color w:val="C0000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05AFB2" wp14:editId="4E769412">
                <wp:simplePos x="0" y="0"/>
                <wp:positionH relativeFrom="column">
                  <wp:posOffset>-244866</wp:posOffset>
                </wp:positionH>
                <wp:positionV relativeFrom="paragraph">
                  <wp:posOffset>184686</wp:posOffset>
                </wp:positionV>
                <wp:extent cx="6206836" cy="1907931"/>
                <wp:effectExtent l="0" t="0" r="3810" b="0"/>
                <wp:wrapNone/>
                <wp:docPr id="902379404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836" cy="1907931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A594E" id="Rectángulo: esquinas redondeadas 46" o:spid="_x0000_s1026" style="position:absolute;margin-left:-19.3pt;margin-top:14.55pt;width:488.75pt;height:15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jUehAIAAGUFAAAOAAAAZHJzL2Uyb0RvYy54bWysVEtv2zAMvg/YfxB0X22nbdYGdYogRYYB&#13;&#10;RVu0HXpWZCk2IIsapbz260fJjtO1xQ7DLrIokh8f/sir611r2Eahb8CWvDjJOVNWQtXYVcl/PC++&#13;&#10;XHDmg7CVMGBVyffK8+vp509XWzdRI6jBVAoZgVg/2bqS1yG4SZZ5WatW+BNwypJSA7YikIirrEKx&#13;&#10;JfTWZKM8H2dbwMohSOU9vd50Sj5N+ForGe619iowU3LKLaQT07mMZza9EpMVClc3sk9D/EMWrWgs&#13;&#10;BR2gbkQQbI3NO6i2kQgedDiR0GagdSNVqoGqKfI31TzVwqlUCzXHu6FN/v/ByrvNk3tAasPW+Ymn&#13;&#10;a6xip7GNX8qP7VKz9kOz1C4wSY/jUT6+OB1zJklXXOZfL0+L2M7s6O7Qh28KWhYvJUdY2+qRfknq&#13;&#10;lNjc+tDZH+xiSA+mqRaNMUnA1XJukG0E/b75zWK0WPQh/jAzNhpbiG4dYnzJjhWlW9gbFe2MfVSa&#13;&#10;NRXVMEqZJLKpIY6QUtlQdKpaVKoLX5zneeILFTh4pHITYETWFH/A7gEikd9jd1n29tFVJa4Ozvnf&#13;&#10;EuucB48UGWwYnNvGAn4EYKiqPnJnf2hS15rYpSVU+wdkCN2keCcXDf28W+HDg0AaDRoiGvdwT4c2&#13;&#10;sC059DfOasBfH71He2IsaTnb0qiV3P9cC1Scme+WuHxZnJ3F2UzC2fnXEQn4WrN8rbHrdg5Eh4IW&#13;&#10;i5PpGu2DOVw1QvtCW2EWo5JKWEmxSy4DHoR56FYA7RWpZrNkRvPoRLi1T05G8NjVyMvn3YtA1zM4&#13;&#10;EPnv4DCWYvKGw51t9LQwWwfQTSL4sa99v2mWE3H6vROXxWs5WR234/Q3AAAA//8DAFBLAwQUAAYA&#13;&#10;CAAAACEAMJtzyuEAAAAPAQAADwAAAGRycy9kb3ducmV2LnhtbExPTU+DQBC9m/gfNmPirV0KCQHK&#13;&#10;0liJ8WhsjVy3MAKRnSXstlB/vePJXiZ5mfeZ7xYziAtOrrekYLMOQCDVtumpVfBxfFklIJzX1OjB&#13;&#10;Eiq4ooNdcX+X66yxM73j5eBbwSbkMq2g837MpHR1h0a7tR2R+PdlJ6M9w6mVzaRnNjeDDIMglkb3&#13;&#10;xAmdHvG5w/r7cDYK3kLaV/sYP+dX0/oKq/J6LH+UenxYyi2fpy0Ij4v/V8DfBu4PBRc72TM1TgwK&#13;&#10;VlESM1VBmG5AMCGNkhTESUEUpjHIIpe3O4pfAAAA//8DAFBLAQItABQABgAIAAAAIQC2gziS/gAA&#13;&#10;AOEBAAATAAAAAAAAAAAAAAAAAAAAAABbQ29udGVudF9UeXBlc10ueG1sUEsBAi0AFAAGAAgAAAAh&#13;&#10;ADj9If/WAAAAlAEAAAsAAAAAAAAAAAAAAAAALwEAAF9yZWxzLy5yZWxzUEsBAi0AFAAGAAgAAAAh&#13;&#10;AAhqNR6EAgAAZQUAAA4AAAAAAAAAAAAAAAAALgIAAGRycy9lMm9Eb2MueG1sUEsBAi0AFAAGAAgA&#13;&#10;AAAhADCbc8rhAAAADwEAAA8AAAAAAAAAAAAAAAAA3gQAAGRycy9kb3ducmV2LnhtbFBLBQYAAAAA&#13;&#10;BAAEAPMAAADsBQAAAAA=&#13;&#10;" fillcolor="#cdf2ff" stroked="f" strokeweight="1pt">
                <v:stroke joinstyle="miter"/>
              </v:roundrect>
            </w:pict>
          </mc:Fallback>
        </mc:AlternateContent>
      </w:r>
    </w:p>
    <w:p w14:paraId="0F65858B" w14:textId="77777777" w:rsidR="00D14882" w:rsidRDefault="00D14882" w:rsidP="00D14882">
      <w:pPr>
        <w:jc w:val="center"/>
        <w:rPr>
          <w:rFonts w:ascii="Avenir Next LT Pro Light" w:hAnsi="Avenir Next LT Pro Light"/>
          <w:b/>
          <w:bCs/>
          <w:color w:val="C00000"/>
        </w:rPr>
      </w:pPr>
      <w:r w:rsidRPr="00A360C6">
        <w:rPr>
          <w:rFonts w:ascii="Avenir Next LT Pro Light" w:hAnsi="Avenir Next LT Pro Light"/>
          <w:b/>
          <w:bCs/>
          <w:color w:val="C00000"/>
        </w:rPr>
        <w:t>2</w:t>
      </w:r>
      <w:r w:rsidRPr="00D92BBD">
        <w:rPr>
          <w:rFonts w:ascii="Avenir Next LT Pro Light" w:hAnsi="Avenir Next LT Pro Light"/>
          <w:b/>
          <w:bCs/>
          <w:color w:val="C00000"/>
        </w:rPr>
        <w:t xml:space="preserve">. </w:t>
      </w:r>
      <w:r w:rsidRPr="00A360C6">
        <w:rPr>
          <w:rFonts w:ascii="Avenir Next LT Pro Light" w:hAnsi="Avenir Next LT Pro Light"/>
          <w:b/>
          <w:bCs/>
          <w:color w:val="C00000"/>
        </w:rPr>
        <w:t>Selección y formación de facilitadores</w:t>
      </w:r>
    </w:p>
    <w:p w14:paraId="44C0EA0E" w14:textId="77777777" w:rsidR="00D14882" w:rsidRPr="000C0108" w:rsidRDefault="00D14882" w:rsidP="00D14882">
      <w:pPr>
        <w:rPr>
          <w:rFonts w:ascii="Avenir Next LT Pro Light" w:hAnsi="Avenir Next LT Pro Light"/>
          <w:b/>
          <w:bCs/>
          <w:color w:val="C00000"/>
        </w:rPr>
      </w:pPr>
      <w:r w:rsidRPr="0996E710">
        <w:rPr>
          <w:b/>
          <w:bCs/>
        </w:rPr>
        <w:t>Facilitadores</w:t>
      </w:r>
      <w:r>
        <w:t>: Personal de distintas instituciones (Secretaría de Salud, Secretaría de Educación, Red Solidaria, SENAF, etc.) con capacidades técnicas y liderazgo comunitario.</w:t>
      </w:r>
    </w:p>
    <w:p w14:paraId="37DFFCA5" w14:textId="77777777" w:rsidR="00D14882" w:rsidRDefault="00D14882" w:rsidP="00D14882">
      <w:pPr>
        <w:rPr>
          <w:rFonts w:ascii="Times New Roman" w:hAnsi="Times New Roman" w:cs="Times New Roman"/>
          <w:sz w:val="20"/>
          <w:szCs w:val="20"/>
        </w:rPr>
      </w:pPr>
      <w:r w:rsidRPr="00F12F4F">
        <w:rPr>
          <w:rFonts w:ascii="Times New Roman" w:hAnsi="Times New Roman" w:cs="Times New Roman"/>
          <w:b/>
          <w:bCs/>
          <w:i/>
          <w:iCs/>
          <w:color w:val="156082" w:themeColor="accent1"/>
          <w:sz w:val="20"/>
          <w:szCs w:val="20"/>
        </w:rPr>
        <w:t>Formación inicial</w:t>
      </w:r>
      <w:r w:rsidRPr="00F12F4F">
        <w:rPr>
          <w:rFonts w:ascii="Times New Roman" w:hAnsi="Times New Roman" w:cs="Times New Roman"/>
          <w:i/>
          <w:iCs/>
          <w:color w:val="156082" w:themeColor="accent1"/>
          <w:sz w:val="20"/>
          <w:szCs w:val="20"/>
        </w:rPr>
        <w:t>: Los facilitadores reciben capacitación integral (comunicación, organización comunitaria, metodologías de enseñanza, protección, entre otros). Este enfoque de “formación de formadores” (</w:t>
      </w:r>
      <w:proofErr w:type="spellStart"/>
      <w:r w:rsidRPr="00F12F4F">
        <w:rPr>
          <w:rFonts w:ascii="Times New Roman" w:hAnsi="Times New Roman" w:cs="Times New Roman"/>
          <w:i/>
          <w:iCs/>
          <w:color w:val="156082" w:themeColor="accent1"/>
          <w:sz w:val="20"/>
          <w:szCs w:val="20"/>
        </w:rPr>
        <w:t>ToT</w:t>
      </w:r>
      <w:proofErr w:type="spellEnd"/>
      <w:r w:rsidRPr="00F12F4F">
        <w:rPr>
          <w:rFonts w:ascii="Times New Roman" w:hAnsi="Times New Roman" w:cs="Times New Roman"/>
          <w:i/>
          <w:iCs/>
          <w:color w:val="156082" w:themeColor="accent1"/>
          <w:sz w:val="20"/>
          <w:szCs w:val="20"/>
        </w:rPr>
        <w:t>) es una práctica ampliamente reconocida, ya que permite replicar y escalar la formación de manera eficiente</w:t>
      </w:r>
      <w:r w:rsidRPr="00F12F4F">
        <w:rPr>
          <w:rFonts w:ascii="Times New Roman" w:hAnsi="Times New Roman" w:cs="Times New Roman"/>
          <w:sz w:val="20"/>
          <w:szCs w:val="20"/>
        </w:rPr>
        <w:t>.</w:t>
      </w:r>
      <w:r w:rsidRPr="00F12F4F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</w:t>
      </w:r>
    </w:p>
    <w:p w14:paraId="26EC0C73" w14:textId="77777777" w:rsidR="00D14882" w:rsidRPr="00157FDB" w:rsidRDefault="00D14882" w:rsidP="00D14882">
      <w:pPr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91B88" wp14:editId="3071DC9D">
                <wp:simplePos x="0" y="0"/>
                <wp:positionH relativeFrom="column">
                  <wp:posOffset>2709862</wp:posOffset>
                </wp:positionH>
                <wp:positionV relativeFrom="paragraph">
                  <wp:posOffset>131764</wp:posOffset>
                </wp:positionV>
                <wp:extent cx="271145" cy="544830"/>
                <wp:effectExtent l="0" t="3492" r="0" b="0"/>
                <wp:wrapNone/>
                <wp:docPr id="1225379300" name="Flecha: cheuró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54483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D377" id="Flecha: cheurón 47" o:spid="_x0000_s1026" type="#_x0000_t55" style="position:absolute;margin-left:213.35pt;margin-top:10.4pt;width:21.35pt;height:42.9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K8hwIAAG8FAAAOAAAAZHJzL2Uyb0RvYy54bWysVFFP2zAQfp+0/2D5fSTp0sEqUtSBOk1C&#13;&#10;gICJZ9exm0iOz7Pdpt2v39lOAgOepuXBsn133919+c7nF4dOkb2wrgVd0eIkp0RoDnWrtxX9+bj+&#13;&#10;dEaJ80zXTIEWFT0KRy+WHz+c92YhZtCAqoUlCKLdojcVbbw3iyxzvBEdcydghEajBNsxj0e7zWrL&#13;&#10;ekTvVDbL8y9ZD7Y2FrhwDm+vkpEuI76UgvtbKZ3wRFUUa/NxtXHdhDVbnrPF1jLTtHwog/1DFR1r&#13;&#10;NSadoK6YZ2Rn2zdQXcstOJD+hEOXgZQtF7EH7KbIX3Xz0DAjYi9IjjMTTe7/wfKb/YO5s0hDb9zC&#13;&#10;4TZ0cZC2IxaQrXmZhy/2htWSQ6TuOFEnDp5wvJydFkU5p4SjaV6WZ58jtVmCCpDGOv9dQEfCpqL4&#13;&#10;f/cWEmdsf+08VoDeo1eIcKDaet0qFQ92u7lUluxZ+JH5t3w9JvjLTengrCGEJcRwkz33Fnf+qETw&#13;&#10;U/peSNLWof7YYZSdmPIwzoX2RTI1rBYpfTEPjCT4KSKWHwEDssT8E/YAECT9FjvBDP4hVETVTsGJ&#13;&#10;+ilNqmAsLAVPETEzaD8Fd60G+15nCrsaMif/kaRETWBpA/XxziYV4OQ4w9ct/rpr5vwdszgkeImD&#13;&#10;729xkQr6isKwo6QB+/u9++CP2kUrJT0OXUXdrx2zghL1Q6OqvxZlGaY0Hsr56QwP9qVl89Kid90l&#13;&#10;oByKWF3cBn+vxq200D3h+7AKWdHENMfcKD5vx8OlT48BvjBcrFbRDSfTMH+tHwwP4IHVoMvHwxOz&#13;&#10;ZtCvR+HfwDigbPFKw8k3RGpY7TzINgr8mdeBb5zqKJzhBQrPxstz9Hp+J5d/AAAA//8DAFBLAwQU&#13;&#10;AAYACAAAACEALaiATeQAAAAOAQAADwAAAGRycy9kb3ducmV2LnhtbEyPQW/CMAyF75P2HyJP2m0k&#13;&#10;lHSC0hQB0y7TDgwmdg1NaCsap2pS6P79vNN2sWz5+fl9+Wp0LbvaPjQeFUwnApjF0psGKwWfh9en&#13;&#10;ObAQNRrderQKvm2AVXF/l+vM+Bt+2Os+VoxMMGRaQR1jl3Eeyto6HSa+s0i7s++djjT2FTe9vpG5&#13;&#10;a3kixDN3ukH6UOvObmtbXvaDUzDuUvm1np39ZjO8dcfDVr5fKqnU48P4sqSyXgKLdox/F/DLQPmh&#13;&#10;oGAnP6AJrFUgRZqQlJpkBowEcjElwpOCeSqAFzn/j1H8AAAA//8DAFBLAQItABQABgAIAAAAIQC2&#13;&#10;gziS/gAAAOEBAAATAAAAAAAAAAAAAAAAAAAAAABbQ29udGVudF9UeXBlc10ueG1sUEsBAi0AFAAG&#13;&#10;AAgAAAAhADj9If/WAAAAlAEAAAsAAAAAAAAAAAAAAAAALwEAAF9yZWxzLy5yZWxzUEsBAi0AFAAG&#13;&#10;AAgAAAAhAEe0gryHAgAAbwUAAA4AAAAAAAAAAAAAAAAALgIAAGRycy9lMm9Eb2MueG1sUEsBAi0A&#13;&#10;FAAGAAgAAAAhAC2ogE3kAAAADgEAAA8AAAAAAAAAAAAAAAAA4QQAAGRycy9kb3ducmV2LnhtbFBL&#13;&#10;BQYAAAAABAAEAPMAAADyBQAAAAA=&#13;&#10;" adj="10800" fillcolor="#00b0f0" stroked="f" strokeweight="1pt"/>
            </w:pict>
          </mc:Fallback>
        </mc:AlternateContent>
      </w:r>
    </w:p>
    <w:p w14:paraId="48A66EB2" w14:textId="77777777" w:rsidR="00D14882" w:rsidRDefault="00D14882" w:rsidP="00D14882"/>
    <w:p w14:paraId="33F1711D" w14:textId="77777777" w:rsidR="00D14882" w:rsidRPr="00A360C6" w:rsidRDefault="00D14882" w:rsidP="00D14882">
      <w:r w:rsidRPr="00D9027F">
        <w:rPr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295352" wp14:editId="7D4F2F60">
                <wp:simplePos x="0" y="0"/>
                <wp:positionH relativeFrom="column">
                  <wp:posOffset>-244866</wp:posOffset>
                </wp:positionH>
                <wp:positionV relativeFrom="paragraph">
                  <wp:posOffset>211015</wp:posOffset>
                </wp:positionV>
                <wp:extent cx="6267450" cy="2620108"/>
                <wp:effectExtent l="0" t="0" r="6350" b="0"/>
                <wp:wrapNone/>
                <wp:docPr id="516205723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620108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B3EB3" id="Rectángulo: esquinas redondeadas 46" o:spid="_x0000_s1026" style="position:absolute;margin-left:-19.3pt;margin-top:16.6pt;width:493.5pt;height:206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19JgQIAAGUFAAAOAAAAZHJzL2Uyb0RvYy54bWysVE1v2zAMvQ/YfxB0X+0YadoFdYogRYYB&#13;&#10;RVu0HXpWZCk2IIsapXzt14+SHadrix2GXWRRJB/JZ5JX1/vWsK1C34At+egs50xZCVVj1yX/8bz8&#13;&#10;csmZD8JWwoBVJT8oz69nnz9d7dxUFVCDqRQyArF+unMlr0Nw0yzzslat8GfglCWlBmxFIBHXWYVi&#13;&#10;R+ityYo8n2Q7wMohSOU9vd50Sj5L+ForGe619iowU3LKLaQT07mKZza7EtM1Clc3sk9D/EMWrWgs&#13;&#10;BR2gbkQQbIPNO6i2kQgedDiT0GagdSNVqoGqGeVvqnmqhVOpFiLHu4Em//9g5d32yT0g0bBzfurp&#13;&#10;GqvYa2zjl/Jj+0TWYSBL7QOT9DgpJhfjc+JUkq6YxPQvI53Zyd2hD98UtCxeSo6wsdUj/ZLElNje&#13;&#10;+tDZH+1iSA+mqZaNMUnA9WphkG0F/b7FzbJYLvsQf5gZG40tRLcOMb5kp4rSLRyMinbGPirNmopq&#13;&#10;KFImqdnUEEdIqWwYdapaVKoLPzrP89QvVODgkcpNgBFZU/wBuweIjfweu8uyt4+uKvXq4Jz/LbHO&#13;&#10;efBIkcGGwbltLOBHAIaq6iN39keSOmoiSyuoDg/IELpJ8U4uG/p5t8KHB4E0GvTDadzDPR3awK7k&#13;&#10;0N84qwF/ffQe7aljScvZjkat5P7nRqDizHy31MtfR+NxnM0kjM8vChLwtWb1WmM37QKoHUa0WJxM&#13;&#10;12gfzPGqEdoX2grzGJVUwkqKXXIZ8CgsQrcCaK9INZ8nM5pHJ8KtfXIygkdWY18+718Eur6DAzX/&#13;&#10;HRzHUkzf9HBnGz0tzDcBdJMa/MRrzzfNcmqcfu/EZfFaTlan7Tj7DQAA//8DAFBLAwQUAAYACAAA&#13;&#10;ACEAqPDawuEAAAAPAQAADwAAAGRycy9kb3ducmV2LnhtbExPTU+DQBC9m/gfNmPirV0EJEhZGisx&#13;&#10;Ho2tkesWRiCys4TdFuqvdzzpZZKXeZ/5djGDOOPkeksK7tYBCKTaNj21Ct4Pz6sUhPOaGj1YQgUX&#13;&#10;dLAtrq9ynTV2pjc8730r2IRcphV03o+ZlK7u0Gi3tiMS/z7tZLRnOLWymfTM5maQYRAk0uieOKHT&#13;&#10;Iz51WH/tT0bBa0i7apfgx/xiWl9hVV4O5bdStzdLueHzuAHhcfF/CvjdwP2h4GJHe6LGiUHBKkoT&#13;&#10;piqIohAEEx7iNAZxVBDH9ynIIpf/dxQ/AAAA//8DAFBLAQItABQABgAIAAAAIQC2gziS/gAAAOEB&#13;&#10;AAATAAAAAAAAAAAAAAAAAAAAAABbQ29udGVudF9UeXBlc10ueG1sUEsBAi0AFAAGAAgAAAAhADj9&#13;&#10;If/WAAAAlAEAAAsAAAAAAAAAAAAAAAAALwEAAF9yZWxzLy5yZWxzUEsBAi0AFAAGAAgAAAAhAG77&#13;&#10;X0mBAgAAZQUAAA4AAAAAAAAAAAAAAAAALgIAAGRycy9lMm9Eb2MueG1sUEsBAi0AFAAGAAgAAAAh&#13;&#10;AKjw2sLhAAAADwEAAA8AAAAAAAAAAAAAAAAA2wQAAGRycy9kb3ducmV2LnhtbFBLBQYAAAAABAAE&#13;&#10;APMAAADpBQAAAAA=&#13;&#10;" fillcolor="#cdf2ff" stroked="f" strokeweight="1pt">
                <v:stroke joinstyle="miter"/>
              </v:roundrect>
            </w:pict>
          </mc:Fallback>
        </mc:AlternateContent>
      </w:r>
    </w:p>
    <w:p w14:paraId="508D4631" w14:textId="77777777" w:rsidR="00D14882" w:rsidRPr="009F3540" w:rsidRDefault="00D14882" w:rsidP="00D14882">
      <w:pPr>
        <w:ind w:left="720"/>
        <w:jc w:val="center"/>
        <w:rPr>
          <w:rFonts w:ascii="Avenir Next LT Pro Light" w:hAnsi="Avenir Next LT Pro Light"/>
          <w:b/>
          <w:bCs/>
          <w:color w:val="C00000"/>
        </w:rPr>
      </w:pPr>
      <w:r w:rsidRPr="009F3540">
        <w:rPr>
          <w:rFonts w:ascii="Avenir Next LT Pro Light" w:hAnsi="Avenir Next LT Pro Light"/>
          <w:b/>
          <w:bCs/>
          <w:color w:val="C00000"/>
        </w:rPr>
        <w:t>3. Capacitación y acompañamiento a voluntarios comunitarios</w:t>
      </w:r>
    </w:p>
    <w:p w14:paraId="56CAABC7" w14:textId="77777777" w:rsidR="00D14882" w:rsidRPr="00A360C6" w:rsidRDefault="00D14882" w:rsidP="00D14882">
      <w:r w:rsidRPr="00A360C6">
        <w:rPr>
          <w:b/>
          <w:bCs/>
        </w:rPr>
        <w:t>Voluntarios comunitarios</w:t>
      </w:r>
      <w:r w:rsidRPr="00A360C6">
        <w:t>: Conformados por personas de la comunidad con experiencia previa (parteras tradicionales, monitores de salud, líderes comunitarios, etc.) y con conocimiento de las dinámicas locales.</w:t>
      </w:r>
    </w:p>
    <w:p w14:paraId="382CD34D" w14:textId="77777777" w:rsidR="00D14882" w:rsidRPr="00A360C6" w:rsidRDefault="00D14882" w:rsidP="00D14882">
      <w:r w:rsidRPr="00A360C6">
        <w:rPr>
          <w:b/>
          <w:bCs/>
        </w:rPr>
        <w:t>Transmisión de saberes</w:t>
      </w:r>
      <w:r w:rsidRPr="00A360C6">
        <w:t>: Los facilitadores capacitan a los voluntarios en competencias de educación, comunicación, organización y participación comunitaria.</w:t>
      </w:r>
    </w:p>
    <w:p w14:paraId="2AB2FAEE" w14:textId="77777777" w:rsidR="00D14882" w:rsidRPr="00C25E37" w:rsidRDefault="00D14882" w:rsidP="00D14882">
      <w:pPr>
        <w:rPr>
          <w:rFonts w:ascii="Times New Roman" w:hAnsi="Times New Roman" w:cs="Times New Roman"/>
          <w:i/>
          <w:iCs/>
          <w:color w:val="156082" w:themeColor="accent1"/>
        </w:rPr>
      </w:pPr>
      <w:r w:rsidRPr="00C25E37">
        <w:rPr>
          <w:rFonts w:ascii="Times New Roman" w:hAnsi="Times New Roman" w:cs="Times New Roman"/>
          <w:b/>
          <w:bCs/>
          <w:i/>
          <w:iCs/>
          <w:color w:val="156082" w:themeColor="accent1"/>
        </w:rPr>
        <w:t>Rol de los voluntarios</w:t>
      </w:r>
      <w:r w:rsidRPr="00C25E37">
        <w:rPr>
          <w:rFonts w:ascii="Times New Roman" w:hAnsi="Times New Roman" w:cs="Times New Roman"/>
          <w:i/>
          <w:iCs/>
          <w:color w:val="156082" w:themeColor="accent1"/>
        </w:rPr>
        <w:t>: Realizan visitas domiciliarias y mantienen un contacto constante con las familias, transmitiendo mensajes clave para el cuidado infantil y el desarrollo integral (nutrición, salud, estimulación temprana, protección, etc.).</w:t>
      </w:r>
    </w:p>
    <w:p w14:paraId="2F513AA7" w14:textId="77777777" w:rsidR="00D14882" w:rsidRDefault="00D14882" w:rsidP="00D148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ADB58" wp14:editId="1A4DAD6A">
                <wp:simplePos x="0" y="0"/>
                <wp:positionH relativeFrom="column">
                  <wp:posOffset>2653808</wp:posOffset>
                </wp:positionH>
                <wp:positionV relativeFrom="paragraph">
                  <wp:posOffset>-93663</wp:posOffset>
                </wp:positionV>
                <wp:extent cx="271145" cy="544830"/>
                <wp:effectExtent l="0" t="3492" r="0" b="0"/>
                <wp:wrapNone/>
                <wp:docPr id="1751522767" name="Flecha: cheuró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54483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AE54" id="Flecha: cheurón 47" o:spid="_x0000_s1026" type="#_x0000_t55" style="position:absolute;margin-left:208.95pt;margin-top:-7.4pt;width:21.35pt;height:42.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K8hwIAAG8FAAAOAAAAZHJzL2Uyb0RvYy54bWysVFFP2zAQfp+0/2D5fSTp0sEqUtSBOk1C&#13;&#10;gICJZ9exm0iOz7Pdpt2v39lOAgOepuXBsn133919+c7nF4dOkb2wrgVd0eIkp0RoDnWrtxX9+bj+&#13;&#10;dEaJ80zXTIEWFT0KRy+WHz+c92YhZtCAqoUlCKLdojcVbbw3iyxzvBEdcydghEajBNsxj0e7zWrL&#13;&#10;ekTvVDbL8y9ZD7Y2FrhwDm+vkpEuI76UgvtbKZ3wRFUUa/NxtXHdhDVbnrPF1jLTtHwog/1DFR1r&#13;&#10;NSadoK6YZ2Rn2zdQXcstOJD+hEOXgZQtF7EH7KbIX3Xz0DAjYi9IjjMTTe7/wfKb/YO5s0hDb9zC&#13;&#10;4TZ0cZC2IxaQrXmZhy/2htWSQ6TuOFEnDp5wvJydFkU5p4SjaV6WZ58jtVmCCpDGOv9dQEfCpqL4&#13;&#10;f/cWEmdsf+08VoDeo1eIcKDaet0qFQ92u7lUluxZ+JH5t3w9JvjLTengrCGEJcRwkz33Fnf+qETw&#13;&#10;U/peSNLWof7YYZSdmPIwzoX2RTI1rBYpfTEPjCT4KSKWHwEDssT8E/YAECT9FjvBDP4hVETVTsGJ&#13;&#10;+ilNqmAsLAVPETEzaD8Fd60G+15nCrsaMif/kaRETWBpA/XxziYV4OQ4w9ct/rpr5vwdszgkeImD&#13;&#10;729xkQr6isKwo6QB+/u9++CP2kUrJT0OXUXdrx2zghL1Q6OqvxZlGaY0Hsr56QwP9qVl89Kid90l&#13;&#10;oByKWF3cBn+vxq200D3h+7AKWdHENMfcKD5vx8OlT48BvjBcrFbRDSfTMH+tHwwP4IHVoMvHwxOz&#13;&#10;ZtCvR+HfwDigbPFKw8k3RGpY7TzINgr8mdeBb5zqKJzhBQrPxstz9Hp+J5d/AAAA//8DAFBLAwQU&#13;&#10;AAYACAAAACEAI1Wq1uIAAAANAQAADwAAAGRycy9kb3ducmV2LnhtbExPTU/CQBC9m/gfNmPiTbaW&#13;&#10;tULplgDGi/GgYOC6tEPb0J1tuluo/97xpJfJTN6b95EtR9uKC/a+caThcRKBQCpc2VCl4Wv3+jAD&#13;&#10;4YOh0rSOUMM3eljmtzeZSUt3pU+8bEMlWIR8ajTUIXSplL6o0Ro/cR0SYyfXWxP47CtZ9ubK4raV&#13;&#10;cRQl0pqG2KE2HW5qLM7bwWoYP57UYTU9ufV6eOv2u416P1dK6/u78WXBY7UAEXAMfx/w24HzQ87B&#13;&#10;jm6g0otWw3SeKKZqSJ5BMK5mcQziyMtcgcwz+b9F/gMAAP//AwBQSwECLQAUAAYACAAAACEAtoM4&#13;&#10;kv4AAADhAQAAEwAAAAAAAAAAAAAAAAAAAAAAW0NvbnRlbnRfVHlwZXNdLnhtbFBLAQItABQABgAI&#13;&#10;AAAAIQA4/SH/1gAAAJQBAAALAAAAAAAAAAAAAAAAAC8BAABfcmVscy8ucmVsc1BLAQItABQABgAI&#13;&#10;AAAAIQBHtIK8hwIAAG8FAAAOAAAAAAAAAAAAAAAAAC4CAABkcnMvZTJvRG9jLnhtbFBLAQItABQA&#13;&#10;BgAIAAAAIQAjVarW4gAAAA0BAAAPAAAAAAAAAAAAAAAAAOEEAABkcnMvZG93bnJldi54bWxQSwUG&#13;&#10;AAAAAAQABADzAAAA8AUAAAAA&#13;&#10;" adj="10800" fillcolor="#00b0f0" stroked="f" strokeweight="1pt"/>
            </w:pict>
          </mc:Fallback>
        </mc:AlternateContent>
      </w:r>
    </w:p>
    <w:p w14:paraId="5A43E95D" w14:textId="77777777" w:rsidR="00D14882" w:rsidRPr="00A360C6" w:rsidRDefault="00D14882" w:rsidP="00D14882">
      <w:r w:rsidRPr="00D9027F">
        <w:rPr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028B4F" wp14:editId="7905FA68">
                <wp:simplePos x="0" y="0"/>
                <wp:positionH relativeFrom="column">
                  <wp:posOffset>-165735</wp:posOffset>
                </wp:positionH>
                <wp:positionV relativeFrom="paragraph">
                  <wp:posOffset>198902</wp:posOffset>
                </wp:positionV>
                <wp:extent cx="6267450" cy="2279356"/>
                <wp:effectExtent l="0" t="0" r="6350" b="0"/>
                <wp:wrapNone/>
                <wp:docPr id="1301188737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79356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7E3CF" id="Rectángulo: esquinas redondeadas 46" o:spid="_x0000_s1026" style="position:absolute;margin-left:-13.05pt;margin-top:15.65pt;width:493.5pt;height:17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bcyhAIAAGUFAAAOAAAAZHJzL2Uyb0RvYy54bWysVMFu2zAMvQ/YPwi6r3a8JG2DOkWQIsOA&#13;&#10;oi3aDj0rshQLkEVNUuJkXz9KdpyuLXYYdpFFkXwkn0leXe8bTXbCeQWmpKOznBJhOFTKbEr643n1&#13;&#10;5YISH5ipmAYjSnoQnl7PP3+6au1MFFCDroQjCGL8rLUlrUOwsyzzvBYN82dghUGlBNewgKLbZJVj&#13;&#10;LaI3OivyfJq14CrrgAvv8fWmU9J5wpdS8HAvpReB6JJibiGdLp3reGbzKzbbOGZrxfs02D9k0TBl&#13;&#10;MOgAdcMCI1un3kE1ijvwIMMZhyYDKRUXqQasZpS/qeapZlakWpAcbwea/P+D5Xe7J/vgkIbW+pnH&#13;&#10;a6xiL10Tv5gf2SeyDgNZYh8Ix8dpMT0fT5BTjrqiOL/8OplGOrOTu3U+fBPQkHgpqYOtqR7xlySm&#13;&#10;2O7Wh87+aBdDetCqWimtk+A266V2ZMfw9y1vVsVq1Yf4w0ybaGwgunWI8SU7VZRu4aBFtNPmUUii&#13;&#10;KqyhSJmkZhNDHMa5MGHUqWpWiS78aJLnqV+wwMEjlZsAI7LE+AN2DxAb+T12l2VvH11F6tXBOf9b&#13;&#10;Yp3z4JEigwmDc6MMuI8ANFbVR+7sjyR11ESW1lAdHhxx0E2Kt3yl8OfdMh8emMPRwB+O4x7u8ZAa&#13;&#10;2pJCf6OkBvfro/dojx2LWkpaHLWS+p9b5gQl+rvBXr4cjcdxNpMwnpwXKLjXmvVrjdk2S8B2GOFi&#13;&#10;sTxdo33Qx6t00LzgVljEqKhihmPskvLgjsIydCsA9woXi0Uyw3m0LNyaJ8sjeGQ19uXz/oU523dw&#13;&#10;wOa/g+NYstmbHu5so6eBxTaAVKnBT7z2fOMsp8bp905cFq/lZHXajvPfAAAA//8DAFBLAwQUAAYA&#13;&#10;CAAAACEAE1L8NOIAAAAPAQAADwAAAGRycy9kb3ducmV2LnhtbExPTU+DQBC9m/gfNmPirV0+EiKU&#13;&#10;pWklxqOxNXLdwgik7Cxht4X66x1Peplk5r15H/l2MYO44uR6SwrCdQACqbZNT62Cj+PL6gmE85oa&#13;&#10;PVhCBTd0sC3u73KdNXamd7wefCtYhFymFXTej5mUru7QaLe2IxJjX3Yy2vM6tbKZ9MziZpBRECTS&#13;&#10;6J7YodMjPndYnw8Xo+Aton21T/BzfjWtr7Aqb8fyW6nHh6Xc8NhtQHhc/N8H/Hbg/FBwsJO9UOPE&#13;&#10;oGAVJSFTFcRhDIIJaRKkIE58SIMYZJHL/z2KHwAAAP//AwBQSwECLQAUAAYACAAAACEAtoM4kv4A&#13;&#10;AADhAQAAEwAAAAAAAAAAAAAAAAAAAAAAW0NvbnRlbnRfVHlwZXNdLnhtbFBLAQItABQABgAIAAAA&#13;&#10;IQA4/SH/1gAAAJQBAAALAAAAAAAAAAAAAAAAAC8BAABfcmVscy8ucmVsc1BLAQItABQABgAIAAAA&#13;&#10;IQCqpbcyhAIAAGUFAAAOAAAAAAAAAAAAAAAAAC4CAABkcnMvZTJvRG9jLnhtbFBLAQItABQABgAI&#13;&#10;AAAAIQATUvw04gAAAA8BAAAPAAAAAAAAAAAAAAAAAN4EAABkcnMvZG93bnJldi54bWxQSwUGAAAA&#13;&#10;AAQABADzAAAA7QUAAAAA&#13;&#10;" fillcolor="#cdf2ff" stroked="f" strokeweight="1pt">
                <v:stroke joinstyle="miter"/>
              </v:roundrect>
            </w:pict>
          </mc:Fallback>
        </mc:AlternateContent>
      </w:r>
    </w:p>
    <w:p w14:paraId="7A5C86AC" w14:textId="77777777" w:rsidR="00D14882" w:rsidRPr="009F3540" w:rsidRDefault="00D14882" w:rsidP="00D14882">
      <w:pPr>
        <w:jc w:val="center"/>
        <w:rPr>
          <w:b/>
          <w:bCs/>
          <w:color w:val="C00000"/>
        </w:rPr>
      </w:pPr>
      <w:r w:rsidRPr="009F3540">
        <w:rPr>
          <w:b/>
          <w:bCs/>
          <w:color w:val="C00000"/>
        </w:rPr>
        <w:t>4. Prestación de servicios y rutas integrales de atención</w:t>
      </w:r>
    </w:p>
    <w:p w14:paraId="4AA77848" w14:textId="77777777" w:rsidR="00D14882" w:rsidRPr="00A360C6" w:rsidRDefault="00D14882" w:rsidP="00D14882">
      <w:r w:rsidRPr="00A360C6">
        <w:rPr>
          <w:b/>
          <w:bCs/>
        </w:rPr>
        <w:t>Articulación multisectorial</w:t>
      </w:r>
      <w:r w:rsidRPr="00A360C6">
        <w:t>: Bajo el liderazgo de la Secretaría de Salud y en coordinación con otras secretarías (Educación, Niñez y Familia, Desarrollo Social), se establecen rutas de atención a la primera infancia que combinan servicios de salud, educación, nutrición, protección y saneamiento.</w:t>
      </w:r>
    </w:p>
    <w:p w14:paraId="15BE4F7B" w14:textId="77777777" w:rsidR="00D14882" w:rsidRPr="006E73AF" w:rsidRDefault="00D14882" w:rsidP="00D14882">
      <w:pPr>
        <w:rPr>
          <w:rFonts w:ascii="Times New Roman" w:hAnsi="Times New Roman" w:cs="Times New Roman"/>
          <w:i/>
          <w:iCs/>
          <w:color w:val="156082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A1768" wp14:editId="5A50B32B">
                <wp:simplePos x="0" y="0"/>
                <wp:positionH relativeFrom="column">
                  <wp:posOffset>2653808</wp:posOffset>
                </wp:positionH>
                <wp:positionV relativeFrom="paragraph">
                  <wp:posOffset>747079</wp:posOffset>
                </wp:positionV>
                <wp:extent cx="271145" cy="544830"/>
                <wp:effectExtent l="0" t="3492" r="0" b="0"/>
                <wp:wrapNone/>
                <wp:docPr id="1242454071" name="Flecha: cheuró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54483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FA8D" id="Flecha: cheurón 47" o:spid="_x0000_s1026" type="#_x0000_t55" style="position:absolute;margin-left:208.95pt;margin-top:58.85pt;width:21.35pt;height:42.9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K8hwIAAG8FAAAOAAAAZHJzL2Uyb0RvYy54bWysVFFP2zAQfp+0/2D5fSTp0sEqUtSBOk1C&#13;&#10;gICJZ9exm0iOz7Pdpt2v39lOAgOepuXBsn133919+c7nF4dOkb2wrgVd0eIkp0RoDnWrtxX9+bj+&#13;&#10;dEaJ80zXTIEWFT0KRy+WHz+c92YhZtCAqoUlCKLdojcVbbw3iyxzvBEdcydghEajBNsxj0e7zWrL&#13;&#10;ekTvVDbL8y9ZD7Y2FrhwDm+vkpEuI76UgvtbKZ3wRFUUa/NxtXHdhDVbnrPF1jLTtHwog/1DFR1r&#13;&#10;NSadoK6YZ2Rn2zdQXcstOJD+hEOXgZQtF7EH7KbIX3Xz0DAjYi9IjjMTTe7/wfKb/YO5s0hDb9zC&#13;&#10;4TZ0cZC2IxaQrXmZhy/2htWSQ6TuOFEnDp5wvJydFkU5p4SjaV6WZ58jtVmCCpDGOv9dQEfCpqL4&#13;&#10;f/cWEmdsf+08VoDeo1eIcKDaet0qFQ92u7lUluxZ+JH5t3w9JvjLTengrCGEJcRwkz33Fnf+qETw&#13;&#10;U/peSNLWof7YYZSdmPIwzoX2RTI1rBYpfTEPjCT4KSKWHwEDssT8E/YAECT9FjvBDP4hVETVTsGJ&#13;&#10;+ilNqmAsLAVPETEzaD8Fd60G+15nCrsaMif/kaRETWBpA/XxziYV4OQ4w9ct/rpr5vwdszgkeImD&#13;&#10;729xkQr6isKwo6QB+/u9++CP2kUrJT0OXUXdrx2zghL1Q6OqvxZlGaY0Hsr56QwP9qVl89Kid90l&#13;&#10;oByKWF3cBn+vxq200D3h+7AKWdHENMfcKD5vx8OlT48BvjBcrFbRDSfTMH+tHwwP4IHVoMvHwxOz&#13;&#10;ZtCvR+HfwDigbPFKw8k3RGpY7TzINgr8mdeBb5zqKJzhBQrPxstz9Hp+J5d/AAAA//8DAFBLAwQU&#13;&#10;AAYACAAAACEAA3sfe+QAAAAQAQAADwAAAGRycy9kb3ducmV2LnhtbExPwU7DMAy9I/EPkZG4sXRt&#13;&#10;mNqu6bQNcUEcYEPbNWuytlrjVE26lb/HnOBi2X7Pz+8Vq8l27GoG3zqUMJ9FwAxWTrdYS/javz6l&#13;&#10;wHxQqFXn0Ej4Nh5W5f1doXLtbvhprrtQMxJBnysJTQh9zrmvGmOVn7neIGFnN1gVaBxqrgd1I3Hb&#13;&#10;8TiKFtyqFulDo3qzbUx12Y1WwvTxLI7r5Ow2m/GtP+y34v1SCykfH6aXJZX1ElgwU/i7gN8M5B9K&#13;&#10;MnZyI2rPOglJthBEJSDJYmDEEGlMzYk26TwDXhb8f5DyBwAA//8DAFBLAQItABQABgAIAAAAIQC2&#13;&#10;gziS/gAAAOEBAAATAAAAAAAAAAAAAAAAAAAAAABbQ29udGVudF9UeXBlc10ueG1sUEsBAi0AFAAG&#13;&#10;AAgAAAAhADj9If/WAAAAlAEAAAsAAAAAAAAAAAAAAAAALwEAAF9yZWxzLy5yZWxzUEsBAi0AFAAG&#13;&#10;AAgAAAAhAEe0gryHAgAAbwUAAA4AAAAAAAAAAAAAAAAALgIAAGRycy9lMm9Eb2MueG1sUEsBAi0A&#13;&#10;FAAGAAgAAAAhAAN7H3vkAAAAEAEAAA8AAAAAAAAAAAAAAAAA4QQAAGRycy9kb3ducmV2LnhtbFBL&#13;&#10;BQYAAAAABAAEAPMAAADyBQAAAAA=&#13;&#10;" adj="10800" fillcolor="#00b0f0" stroked="f" strokeweight="1pt"/>
            </w:pict>
          </mc:Fallback>
        </mc:AlternateContent>
      </w:r>
      <w:r w:rsidRPr="006E73AF">
        <w:rPr>
          <w:rFonts w:ascii="Times New Roman" w:hAnsi="Times New Roman" w:cs="Times New Roman"/>
          <w:b/>
          <w:bCs/>
          <w:i/>
          <w:iCs/>
          <w:color w:val="156082" w:themeColor="accent1"/>
        </w:rPr>
        <w:t>Municipios priorizados</w:t>
      </w:r>
      <w:r w:rsidRPr="006E73AF">
        <w:rPr>
          <w:rFonts w:ascii="Times New Roman" w:hAnsi="Times New Roman" w:cs="Times New Roman"/>
          <w:i/>
          <w:iCs/>
          <w:color w:val="156082" w:themeColor="accent1"/>
        </w:rPr>
        <w:t>: Cada uno cuenta con un plan específico que integra los componentes del modelo y vincula a los voluntarios con los servicios disponibles. Esto facilita que, ante necesidades específicas, se derive a la familia a instituciones competentes (centros de salud, educación, protección, etc.).</w:t>
      </w:r>
      <w:r w:rsidRPr="006E73AF">
        <w:rPr>
          <w:rFonts w:ascii="Times New Roman" w:hAnsi="Times New Roman" w:cs="Times New Roman"/>
          <w:b/>
          <w:bCs/>
          <w:i/>
          <w:iCs/>
          <w:noProof/>
          <w:color w:val="156082" w:themeColor="accent1"/>
        </w:rPr>
        <w:t xml:space="preserve"> </w:t>
      </w:r>
    </w:p>
    <w:p w14:paraId="40FBD5AF" w14:textId="77777777" w:rsidR="00D14882" w:rsidRDefault="00D14882" w:rsidP="00D14882"/>
    <w:p w14:paraId="184176AA" w14:textId="72D3FCD4" w:rsidR="00D14882" w:rsidRPr="00A360C6" w:rsidRDefault="00974C35" w:rsidP="00D14882">
      <w:r w:rsidRPr="00D9027F">
        <w:rPr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F64FE9" wp14:editId="780A8640">
                <wp:simplePos x="0" y="0"/>
                <wp:positionH relativeFrom="column">
                  <wp:posOffset>-359166</wp:posOffset>
                </wp:positionH>
                <wp:positionV relativeFrom="paragraph">
                  <wp:posOffset>236269</wp:posOffset>
                </wp:positionV>
                <wp:extent cx="6267450" cy="2101361"/>
                <wp:effectExtent l="0" t="0" r="6350" b="0"/>
                <wp:wrapNone/>
                <wp:docPr id="691115871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101361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0043A" id="Rectángulo: esquinas redondeadas 46" o:spid="_x0000_s1026" style="position:absolute;margin-left:-28.3pt;margin-top:18.6pt;width:493.5pt;height:165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nOIgwIAAGUFAAAOAAAAZHJzL2Uyb0RvYy54bWysVE1v2zAMvQ/YfxB0X/2xNN2COkWQIsOA&#13;&#10;oi3aDj0rshQLkEVNUuJkv36U7DhdW+ww7CKLIvlIPpO8vNq3muyE8wpMRYuznBJhONTKbCr642n1&#13;&#10;6QslPjBTMw1GVPQgPL2af/xw2dmZKKEBXQtHEMT4WWcr2oRgZ1nmeSNa5s/ACoNKCa5lAUW3yWrH&#13;&#10;OkRvdVbm+TTrwNXWARfe4+t1r6TzhC+l4OFOSi8C0RXF3EI6XTrX8czml2y2ccw2ig9psH/IomXK&#13;&#10;YNAR6poFRrZOvYFqFXfgQYYzDm0GUiouUg1YTZG/quaxYVakWpAcb0ea/P+D5be7R3vvkIbO+pnH&#13;&#10;a6xiL10bv5gf2SeyDiNZYh8Ix8dpOb2YnCOnHHVlkRefp0WkMzu5W+fDNwEtiZeKOtia+gF/SWKK&#13;&#10;7W586O2PdjGkB63qldI6CW6zXmpHdgx/3/J6Va5WQ4g/zLSJxgaiW48YX7JTRekWDlpEO20ehCSq&#13;&#10;xhrKlElqNjHGYZwLE4pe1bBa9OGL8zxP/YIFjh6p3AQYkSXGH7EHgNjIb7H7LAf76CpSr47O+d8S&#13;&#10;651HjxQZTBidW2XAvQegsaohcm9/JKmnJrK0hvpw74iDflK85SuFP++G+XDPHI4G/nAc93CHh9TQ&#13;&#10;VRSGGyUNuF/vvUd77FjUUtLhqFXU/9wyJyjR3w328tdiMomzmYTJ+UWJgnupWb/UmG27BGyHAheL&#13;&#10;5eka7YM+XqWD9hm3wiJGRRUzHGNXlAd3FJahXwG4V7hYLJIZzqNl4cY8Wh7BI6uxL5/2z8zZoYMD&#13;&#10;Nv8tHMeSzV71cG8bPQ0stgGkSg1+4nXgG2c5Nc6wd+KyeCknq9N2nP8GAAD//wMAUEsDBBQABgAI&#13;&#10;AAAAIQAad5ZU4wAAAA8BAAAPAAAAZHJzL2Rvd25yZXYueG1sTE9NT8MwDL0j8R8iI3Hb0nVQRtd0&#13;&#10;YlSI48SG6DVrTFvROFWTrR2/HnOCiyX7Pb+PbDPZTpxx8K0jBYt5BAKpcqalWsH74WW2AuGDJqM7&#13;&#10;R6jggh42+fVVplPjRnrD8z7UgkXIp1pBE0KfSumrBq32c9cjMfbpBqsDr0MtzaBHFredjKMokVa3&#13;&#10;xA6N7vG5weprf7IKdjFty22CH+OrrUOJZXE5FN9K3d5MxZrH0xpEwCn8fcBvB84POQc7uhMZLzoF&#13;&#10;s/skYaqC5UMMggmPy+gOxJEPyWoBMs/k/x75DwAAAP//AwBQSwECLQAUAAYACAAAACEAtoM4kv4A&#13;&#10;AADhAQAAEwAAAAAAAAAAAAAAAAAAAAAAW0NvbnRlbnRfVHlwZXNdLnhtbFBLAQItABQABgAIAAAA&#13;&#10;IQA4/SH/1gAAAJQBAAALAAAAAAAAAAAAAAAAAC8BAABfcmVscy8ucmVsc1BLAQItABQABgAIAAAA&#13;&#10;IQBhrnOIgwIAAGUFAAAOAAAAAAAAAAAAAAAAAC4CAABkcnMvZTJvRG9jLnhtbFBLAQItABQABgAI&#13;&#10;AAAAIQAad5ZU4wAAAA8BAAAPAAAAAAAAAAAAAAAAAN0EAABkcnMvZG93bnJldi54bWxQSwUGAAAA&#13;&#10;AAQABADzAAAA7QUAAAAA&#13;&#10;" fillcolor="#cdf2ff" stroked="f" strokeweight="1pt">
                <v:stroke joinstyle="miter"/>
              </v:roundrect>
            </w:pict>
          </mc:Fallback>
        </mc:AlternateContent>
      </w:r>
    </w:p>
    <w:p w14:paraId="2272144D" w14:textId="6CB83B9E" w:rsidR="00D14882" w:rsidRPr="00A360C6" w:rsidRDefault="00D14882" w:rsidP="00D14882">
      <w:pPr>
        <w:jc w:val="center"/>
        <w:rPr>
          <w:b/>
          <w:bCs/>
          <w:color w:val="C00000"/>
        </w:rPr>
      </w:pPr>
      <w:r w:rsidRPr="00A360C6">
        <w:rPr>
          <w:b/>
          <w:bCs/>
          <w:color w:val="C00000"/>
        </w:rPr>
        <w:t>5. Seguimiento, retroalimentación y mejora continua</w:t>
      </w:r>
    </w:p>
    <w:p w14:paraId="0D819ED3" w14:textId="12297A95" w:rsidR="00D14882" w:rsidRPr="00A360C6" w:rsidRDefault="00D14882" w:rsidP="00D14882">
      <w:r w:rsidRPr="00A360C6">
        <w:rPr>
          <w:b/>
          <w:bCs/>
        </w:rPr>
        <w:t>Monitoreo participativo</w:t>
      </w:r>
      <w:r w:rsidRPr="00A360C6">
        <w:t>: Los facilitadores acompañan a los voluntarios en el seguimiento de las visitas domiciliarias y en la identificación de logros y desafíos en terreno.</w:t>
      </w:r>
      <w:r w:rsidRPr="0099212F">
        <w:rPr>
          <w:b/>
          <w:bCs/>
          <w:noProof/>
          <w:color w:val="C00000"/>
        </w:rPr>
        <w:t xml:space="preserve"> </w:t>
      </w:r>
    </w:p>
    <w:p w14:paraId="40B6B7C1" w14:textId="77777777" w:rsidR="00D14882" w:rsidRPr="00157FDB" w:rsidRDefault="00D14882" w:rsidP="00D14882">
      <w:r w:rsidRPr="00A360C6">
        <w:rPr>
          <w:b/>
          <w:bCs/>
        </w:rPr>
        <w:t>Evaluaciones progresivas</w:t>
      </w:r>
      <w:r w:rsidRPr="00A360C6">
        <w:t>: UNICEF y las comisiones interinstitucionales revisan periódicamente el progreso, identifican oportunidades de mejora y ajustan la estrategia. Al mismo tiempo, se trabaja en la mitigación de riesgos (inseguridad, centralización excesiva, alta rotación de personal, etc.).</w:t>
      </w:r>
    </w:p>
    <w:p w14:paraId="3CB43C4F" w14:textId="77777777" w:rsidR="00D14882" w:rsidRDefault="00D14882" w:rsidP="00D14882">
      <w:pPr>
        <w:jc w:val="center"/>
        <w:rPr>
          <w:b/>
          <w:bCs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C593E" wp14:editId="4E886103">
                <wp:simplePos x="0" y="0"/>
                <wp:positionH relativeFrom="column">
                  <wp:posOffset>2720772</wp:posOffset>
                </wp:positionH>
                <wp:positionV relativeFrom="paragraph">
                  <wp:posOffset>252414</wp:posOffset>
                </wp:positionV>
                <wp:extent cx="271145" cy="544830"/>
                <wp:effectExtent l="0" t="3492" r="0" b="0"/>
                <wp:wrapNone/>
                <wp:docPr id="1278400398" name="Flecha: cheuró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1145" cy="54483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FB11" id="Flecha: cheurón 47" o:spid="_x0000_s1026" type="#_x0000_t55" style="position:absolute;margin-left:214.25pt;margin-top:19.9pt;width:21.35pt;height:42.9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K8hwIAAG8FAAAOAAAAZHJzL2Uyb0RvYy54bWysVFFP2zAQfp+0/2D5fSTp0sEqUtSBOk1C&#13;&#10;gICJZ9exm0iOz7Pdpt2v39lOAgOepuXBsn133919+c7nF4dOkb2wrgVd0eIkp0RoDnWrtxX9+bj+&#13;&#10;dEaJ80zXTIEWFT0KRy+WHz+c92YhZtCAqoUlCKLdojcVbbw3iyxzvBEdcydghEajBNsxj0e7zWrL&#13;&#10;ekTvVDbL8y9ZD7Y2FrhwDm+vkpEuI76UgvtbKZ3wRFUUa/NxtXHdhDVbnrPF1jLTtHwog/1DFR1r&#13;&#10;NSadoK6YZ2Rn2zdQXcstOJD+hEOXgZQtF7EH7KbIX3Xz0DAjYi9IjjMTTe7/wfKb/YO5s0hDb9zC&#13;&#10;4TZ0cZC2IxaQrXmZhy/2htWSQ6TuOFEnDp5wvJydFkU5p4SjaV6WZ58jtVmCCpDGOv9dQEfCpqL4&#13;&#10;f/cWEmdsf+08VoDeo1eIcKDaet0qFQ92u7lUluxZ+JH5t3w9JvjLTengrCGEJcRwkz33Fnf+qETw&#13;&#10;U/peSNLWof7YYZSdmPIwzoX2RTI1rBYpfTEPjCT4KSKWHwEDssT8E/YAECT9FjvBDP4hVETVTsGJ&#13;&#10;+ilNqmAsLAVPETEzaD8Fd60G+15nCrsaMif/kaRETWBpA/XxziYV4OQ4w9ct/rpr5vwdszgkeImD&#13;&#10;729xkQr6isKwo6QB+/u9++CP2kUrJT0OXUXdrx2zghL1Q6OqvxZlGaY0Hsr56QwP9qVl89Kid90l&#13;&#10;oByKWF3cBn+vxq200D3h+7AKWdHENMfcKD5vx8OlT48BvjBcrFbRDSfTMH+tHwwP4IHVoMvHwxOz&#13;&#10;ZtCvR+HfwDigbPFKw8k3RGpY7TzINgr8mdeBb5zqKJzhBQrPxstz9Hp+J5d/AAAA//8DAFBLAwQU&#13;&#10;AAYACAAAACEArfX7K+UAAAAPAQAADwAAAGRycy9kb3ducmV2LnhtbEyPQU/CQBCF7yb+h82YeJNd&#13;&#10;YEUs3RLAeDEcFIhel3ZoG7qzTXcL9d87nvQyyWTee/O+dDm4RlywC7UnA+ORAoGU+6Km0sBh//ow&#13;&#10;BxGipcI2ntDANwZYZrc3qU0Kf6UPvOxiKTiEQmINVDG2iZQhr9DZMPItEt9OvnM28tqVsujslcNd&#13;&#10;IydKzaSzNfGHyra4qTA/73pnYHh/1F+r6cmv1/1b+7nf6O251Mbc3w0vCx6rBYiIQ/xzwC8D94eM&#13;&#10;ix19T0UQjQGtnhgoGpiNpyBYoJ8nDHRkpdIKZJbK/xzZDwAAAP//AwBQSwECLQAUAAYACAAAACEA&#13;&#10;toM4kv4AAADhAQAAEwAAAAAAAAAAAAAAAAAAAAAAW0NvbnRlbnRfVHlwZXNdLnhtbFBLAQItABQA&#13;&#10;BgAIAAAAIQA4/SH/1gAAAJQBAAALAAAAAAAAAAAAAAAAAC8BAABfcmVscy8ucmVsc1BLAQItABQA&#13;&#10;BgAIAAAAIQBHtIK8hwIAAG8FAAAOAAAAAAAAAAAAAAAAAC4CAABkcnMvZTJvRG9jLnhtbFBLAQIt&#13;&#10;ABQABgAIAAAAIQCt9fsr5QAAAA8BAAAPAAAAAAAAAAAAAAAAAOEEAABkcnMvZG93bnJldi54bWxQ&#13;&#10;SwUGAAAAAAQABADzAAAA8wUAAAAA&#13;&#10;" adj="10800" fillcolor="#00b0f0" stroked="f" strokeweight="1pt"/>
            </w:pict>
          </mc:Fallback>
        </mc:AlternateContent>
      </w:r>
    </w:p>
    <w:p w14:paraId="697A6A54" w14:textId="77777777" w:rsidR="00D14882" w:rsidRDefault="00D14882" w:rsidP="00D14882">
      <w:pPr>
        <w:jc w:val="center"/>
        <w:rPr>
          <w:b/>
          <w:bCs/>
          <w:color w:val="C00000"/>
        </w:rPr>
      </w:pPr>
    </w:p>
    <w:p w14:paraId="184E0B3C" w14:textId="77777777" w:rsidR="00D14882" w:rsidRDefault="00D14882" w:rsidP="00D14882">
      <w:pPr>
        <w:jc w:val="center"/>
        <w:rPr>
          <w:b/>
          <w:bCs/>
          <w:color w:val="C00000"/>
        </w:rPr>
      </w:pPr>
    </w:p>
    <w:p w14:paraId="0511B3CC" w14:textId="77777777" w:rsidR="00D14882" w:rsidRPr="00A360C6" w:rsidRDefault="00D14882" w:rsidP="00D14882">
      <w:pPr>
        <w:jc w:val="center"/>
        <w:rPr>
          <w:b/>
          <w:bCs/>
          <w:color w:val="C00000"/>
        </w:rPr>
      </w:pPr>
      <w:r w:rsidRPr="00D9027F">
        <w:rPr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FE807C" wp14:editId="1E94116E">
                <wp:simplePos x="0" y="0"/>
                <wp:positionH relativeFrom="column">
                  <wp:posOffset>-216977</wp:posOffset>
                </wp:positionH>
                <wp:positionV relativeFrom="paragraph">
                  <wp:posOffset>-13970</wp:posOffset>
                </wp:positionV>
                <wp:extent cx="6267450" cy="2022529"/>
                <wp:effectExtent l="0" t="0" r="0" b="0"/>
                <wp:wrapNone/>
                <wp:docPr id="169957808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022529"/>
                        </a:xfrm>
                        <a:prstGeom prst="roundRect">
                          <a:avLst/>
                        </a:prstGeom>
                        <a:solidFill>
                          <a:srgbClr val="CD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2BBB2" id="Rectángulo: esquinas redondeadas 46" o:spid="_x0000_s1026" style="position:absolute;margin-left:-17.1pt;margin-top:-1.1pt;width:493.5pt;height:15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nLkggIAAGUFAAAOAAAAZHJzL2Uyb0RvYy54bWysVE1v2zAMvQ/YfxB0X+0YSbsGdYogRYYB&#13;&#10;RVu0HXpWZCk2IIsapXzt14+SHadrix2GXWRRJB/JZ5JX1/vWsK1C34At+egs50xZCVVj1yX/8bz8&#13;&#10;8pUzH4SthAGrSn5Qnl/PPn+62rmpKqAGUylkBGL9dOdKXofgplnmZa1a4c/AKUtKDdiKQCKuswrF&#13;&#10;jtBbkxV5fp7tACuHIJX39HrTKfks4WutZLjX2qvATMkpt5BOTOcqntnsSkzXKFzdyD4N8Q9ZtKKx&#13;&#10;FHSAuhFBsA0276DaRiJ40OFMQpuB1o1UqQaqZpS/qeapFk6lWogc7waa/P+DlXfbJ/eARMPO+amn&#13;&#10;a6xir7GNX8qP7RNZh4EstQ9M0uN5cX4xnhCnknRFXhST4jLSmZ3cHfrwTUHL4qXkCBtbPdIvSUyJ&#13;&#10;7a0Pnf3RLob0YJpq2RiTBFyvFgbZVtDvW9wsi+WyD/GHmbHR2EJ06xDjS3aqKN3CwahoZ+yj0qyp&#13;&#10;qIYiZZKaTQ1xhJTKhlGnqkWluvCjSZ6nfqECB49UbgKMyJriD9g9QGzk99hdlr19dFWpVwfn/G+J&#13;&#10;dc6DR4oMNgzObWMBPwIwVFUfubM/ktRRE1laQXV4QIbQTYp3ctnQz7sVPjwIpNGgH07jHu7p0AZ2&#13;&#10;JYf+xlkN+Ouj92hPHUtaznY0aiX3PzcCFWfmu6VevhyNx3E2kzCeXBQk4GvN6rXGbtoFUDuMaLE4&#13;&#10;ma7RPpjjVSO0L7QV5jEqqYSVFLvkMuBRWIRuBdBekWo+T2Y0j06EW/vkZASPrMa+fN6/CHR9Bwdq&#13;&#10;/js4jqWYvunhzjZ6WphvAugmNfiJ155vmuXUOP3eicvitZysTttx9hsAAP//AwBQSwMEFAAGAAgA&#13;&#10;AAAhAHk+JSTgAAAADwEAAA8AAABkcnMvZG93bnJldi54bWxMT0tPg0AQvpv4HzZj4q1dCkqUsjRW&#13;&#10;YjyatkauW3YEIjtL2G2h/nrHk17mkfnme+Sb2fbijKPvHClYLSMQSLUzHTUK3g8viwcQPmgyuneE&#13;&#10;Ci7oYVNcX+U6M26iHZ73oRFMQj7TCtoQhkxKX7dotV+6AYlvn260OvA6NtKMemJy28s4ilJpdUes&#13;&#10;0OoBn1usv/Ynq+Atpm21TfFjerVNqLAqL4fyW6nbm7lcc3lagwg4h78P+M3A/qFgY0d3IuNFr2CR&#13;&#10;3MUM5SHmzoDH+5gDHRUkqzQBWeTyf47iBwAA//8DAFBLAQItABQABgAIAAAAIQC2gziS/gAAAOEB&#13;&#10;AAATAAAAAAAAAAAAAAAAAAAAAABbQ29udGVudF9UeXBlc10ueG1sUEsBAi0AFAAGAAgAAAAhADj9&#13;&#10;If/WAAAAlAEAAAsAAAAAAAAAAAAAAAAALwEAAF9yZWxzLy5yZWxzUEsBAi0AFAAGAAgAAAAhANAa&#13;&#10;cuSCAgAAZQUAAA4AAAAAAAAAAAAAAAAALgIAAGRycy9lMm9Eb2MueG1sUEsBAi0AFAAGAAgAAAAh&#13;&#10;AHk+JSTgAAAADwEAAA8AAAAAAAAAAAAAAAAA3AQAAGRycy9kb3ducmV2LnhtbFBLBQYAAAAABAAE&#13;&#10;APMAAADpBQAAAAA=&#13;&#10;" fillcolor="#cdf2ff" stroked="f" strokeweight="1pt">
                <v:stroke joinstyle="miter"/>
              </v:roundrect>
            </w:pict>
          </mc:Fallback>
        </mc:AlternateContent>
      </w:r>
      <w:r w:rsidRPr="00A360C6">
        <w:rPr>
          <w:b/>
          <w:bCs/>
          <w:color w:val="C00000"/>
        </w:rPr>
        <w:t>6. Consolidación e institucionalización</w:t>
      </w:r>
    </w:p>
    <w:p w14:paraId="132B5907" w14:textId="77777777" w:rsidR="00D14882" w:rsidRPr="00A360C6" w:rsidRDefault="00D14882" w:rsidP="00D14882">
      <w:pPr>
        <w:spacing w:after="0"/>
      </w:pPr>
      <w:r w:rsidRPr="00A360C6">
        <w:rPr>
          <w:b/>
          <w:bCs/>
        </w:rPr>
        <w:t>Institucionalización</w:t>
      </w:r>
      <w:r w:rsidRPr="00A360C6">
        <w:t>: Se fortalecen las comisiones interinstitucionales adscritas a SIGADENAH para garantizar que el modelo trascienda cambios de gobierno o rotaciones de personal.</w:t>
      </w:r>
    </w:p>
    <w:p w14:paraId="01F1928B" w14:textId="010312B3" w:rsidR="00D14882" w:rsidRDefault="00D14882" w:rsidP="00D14882">
      <w:r w:rsidRPr="00A360C6">
        <w:rPr>
          <w:b/>
          <w:bCs/>
        </w:rPr>
        <w:t>Expansión planificada</w:t>
      </w:r>
      <w:r w:rsidRPr="00A360C6">
        <w:t>: Una vez consolidadas las buenas prácticas, se escalan a más comunidades o departamentos</w:t>
      </w:r>
    </w:p>
    <w:p w14:paraId="5F7B6586" w14:textId="77777777" w:rsidR="00335624" w:rsidRDefault="00335624"/>
    <w:sectPr w:rsidR="003356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80"/>
    <w:rsid w:val="00016C8E"/>
    <w:rsid w:val="000A67E4"/>
    <w:rsid w:val="001F2250"/>
    <w:rsid w:val="00280255"/>
    <w:rsid w:val="00291D80"/>
    <w:rsid w:val="002F2881"/>
    <w:rsid w:val="00335624"/>
    <w:rsid w:val="00407A3B"/>
    <w:rsid w:val="004E2BEA"/>
    <w:rsid w:val="00534F51"/>
    <w:rsid w:val="00581B8B"/>
    <w:rsid w:val="00744D9F"/>
    <w:rsid w:val="00907788"/>
    <w:rsid w:val="00974C35"/>
    <w:rsid w:val="009B7554"/>
    <w:rsid w:val="009C02BC"/>
    <w:rsid w:val="00AC7844"/>
    <w:rsid w:val="00D1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739AE1"/>
  <w15:chartTrackingRefBased/>
  <w15:docId w15:val="{6E1BB35C-A9CC-4943-B39E-DC84A023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C7844"/>
    <w:pPr>
      <w:keepNext/>
      <w:keepLines/>
      <w:pBdr>
        <w:top w:val="double" w:sz="4" w:space="1" w:color="0F9ED5" w:themeColor="accent4"/>
        <w:left w:val="double" w:sz="4" w:space="4" w:color="0F9ED5" w:themeColor="accent4"/>
        <w:bottom w:val="double" w:sz="4" w:space="1" w:color="0F9ED5" w:themeColor="accent4"/>
        <w:right w:val="double" w:sz="4" w:space="4" w:color="0F9ED5" w:themeColor="accent4"/>
      </w:pBdr>
      <w:spacing w:before="240" w:after="0" w:line="360" w:lineRule="auto"/>
      <w:jc w:val="center"/>
      <w:outlineLvl w:val="0"/>
    </w:pPr>
    <w:rPr>
      <w:rFonts w:eastAsiaTheme="majorEastAsia" w:cs="Times New Roman"/>
      <w:b/>
      <w:noProof/>
      <w:color w:val="00B0F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1D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1D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1D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1D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1D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1D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1D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1D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7844"/>
    <w:rPr>
      <w:rFonts w:eastAsiaTheme="majorEastAsia" w:cs="Times New Roman"/>
      <w:b/>
      <w:noProof/>
      <w:color w:val="00B0F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1D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1D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1D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1D8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1D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1D8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1D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1D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91D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91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91D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1D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91D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1D8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91D8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91D8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1D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1D8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91D80"/>
    <w:rPr>
      <w:b/>
      <w:bCs/>
      <w:smallCaps/>
      <w:color w:val="0F4761" w:themeColor="accent1" w:themeShade="BF"/>
      <w:spacing w:val="5"/>
    </w:rPr>
  </w:style>
  <w:style w:type="table" w:customStyle="1" w:styleId="Tablaconcuadrculaclara1">
    <w:name w:val="Tabla con cuadrícula clara1"/>
    <w:basedOn w:val="Tablanormal"/>
    <w:next w:val="Tablaconcuadrculaclara"/>
    <w:uiPriority w:val="40"/>
    <w:rsid w:val="00291D8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concuadrculaclara">
    <w:name w:val="Grid Table Light"/>
    <w:basedOn w:val="Tablanormal"/>
    <w:uiPriority w:val="40"/>
    <w:rsid w:val="00291D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1488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1176</Words>
  <Characters>6473</Characters>
  <Application>Microsoft Office Word</Application>
  <DocSecurity>0</DocSecurity>
  <Lines>53</Lines>
  <Paragraphs>15</Paragraphs>
  <ScaleCrop>false</ScaleCrop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Aguilar Martínez</dc:creator>
  <cp:keywords/>
  <dc:description/>
  <cp:lastModifiedBy>Jorge Luis Aguilar Martinez</cp:lastModifiedBy>
  <cp:revision>10</cp:revision>
  <dcterms:created xsi:type="dcterms:W3CDTF">2025-07-28T21:02:00Z</dcterms:created>
  <dcterms:modified xsi:type="dcterms:W3CDTF">2025-09-10T16:19:00Z</dcterms:modified>
</cp:coreProperties>
</file>